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4263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14:paraId="662E8B17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/>
          <w:sz w:val="44"/>
          <w:szCs w:val="44"/>
        </w:rPr>
      </w:pPr>
    </w:p>
    <w:p w14:paraId="26178BD6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/>
          <w:sz w:val="44"/>
          <w:szCs w:val="44"/>
        </w:rPr>
      </w:pPr>
    </w:p>
    <w:p w14:paraId="28D9608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both"/>
        <w:textAlignment w:val="auto"/>
        <w:rPr>
          <w:rFonts w:hint="eastAsia"/>
        </w:rPr>
      </w:pPr>
    </w:p>
    <w:p w14:paraId="0ABC31CD">
      <w:pPr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 w14:paraId="7F5DF412">
      <w:pPr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 w14:paraId="3257BA4C">
      <w:pPr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克政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28 号</w:t>
      </w:r>
    </w:p>
    <w:p w14:paraId="3FE0C87B">
      <w:pPr>
        <w:ind w:firstLine="200" w:firstLineChars="200"/>
        <w:jc w:val="center"/>
        <w:rPr>
          <w:rFonts w:hint="default" w:ascii="仿宋_GB2312" w:hAnsi="仿宋" w:eastAsia="仿宋_GB2312" w:cs="仿宋"/>
          <w:sz w:val="10"/>
          <w:szCs w:val="10"/>
          <w:lang w:val="en-US" w:eastAsia="zh-CN"/>
        </w:rPr>
      </w:pPr>
    </w:p>
    <w:p w14:paraId="1F99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/>
          <w:spacing w:val="-11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1"/>
          <w:sz w:val="44"/>
          <w:szCs w:val="44"/>
          <w:lang w:eastAsia="zh-CN"/>
        </w:rPr>
        <w:t>克什克腾旗</w:t>
      </w:r>
      <w:r>
        <w:rPr>
          <w:rFonts w:hint="eastAsia" w:ascii="方正小标宋简体" w:hAnsi="Times New Roman" w:eastAsia="方正小标宋简体"/>
          <w:spacing w:val="-11"/>
          <w:sz w:val="44"/>
          <w:szCs w:val="44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克什克腾旗森林草原防火计划烧除（农用地秸秆）工作方案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的通知</w:t>
      </w:r>
    </w:p>
    <w:p w14:paraId="3AB1501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2418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各苏木乡镇、各国有林场：</w:t>
      </w:r>
    </w:p>
    <w:p w14:paraId="52494F7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由于我旗近期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气温回升较快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大风干旱天气频发，森林草原火灾隐患突出。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春耕在即，为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避免春耕前因集中抢烧、无序焚烧引发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森林草原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火灾，现将《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克什克腾旗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森林草原防火计划烧除（农用地秸秆）工作方案》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印发给你们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各地区严格按照方案组织实施。</w:t>
      </w:r>
    </w:p>
    <w:p w14:paraId="2D0CC892"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7FCE2E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克什克腾旗人民政府    </w:t>
      </w:r>
    </w:p>
    <w:p w14:paraId="2F6C28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2026年3月23 日      </w:t>
      </w:r>
    </w:p>
    <w:p w14:paraId="00C86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克什克腾旗森林草原防火计划烧除（农用地秸秆）工作方案</w:t>
      </w:r>
    </w:p>
    <w:p w14:paraId="2885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E3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为全面做好我旗森林草原防灭火工作，有效预防森林火灾发生，降低灾害损失，保障全旗森林草原资源安全，根据自治区、赤峰市相关要求，结合我旗实际情况及森林草原防火工作现状，特制定本方案。</w:t>
      </w:r>
    </w:p>
    <w:p w14:paraId="4EBBD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基本原则</w:t>
      </w:r>
    </w:p>
    <w:p w14:paraId="7158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计划烧除需遵循“统一计划、依法依规；严密组织、确保安全；尊重民意、自主自愿”的原则。森林、林木、林地、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农田的经营单位和个人，应按照科学防火要求，在具备烧除条件的区域内，在乡镇苏木党委政府、国有林场的组织指挥下，采取分时、分段、分块的方式，积极开展计划烧除工作。</w:t>
      </w:r>
    </w:p>
    <w:p w14:paraId="47A58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工作目标</w:t>
      </w:r>
    </w:p>
    <w:p w14:paraId="174B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计划烧除工作需在人为有效控制下，严格按照规定的时间、地域、天气条件，通过低强度地表火，耕地坝界等区域的可燃物，防止因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荒引发森林草原火灾及人员伤亡，消除或减少火灾隐患，降低森林火险等级。</w:t>
      </w:r>
    </w:p>
    <w:p w14:paraId="7C8D3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组织范围</w:t>
      </w:r>
    </w:p>
    <w:p w14:paraId="1417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烧除区域</w:t>
      </w:r>
    </w:p>
    <w:p w14:paraId="226A3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森林草原植被分布、火险等级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苏木、国有林场分级</w:t>
      </w:r>
      <w:r>
        <w:rPr>
          <w:rFonts w:hint="eastAsia" w:ascii="仿宋_GB2312" w:hAnsi="仿宋_GB2312" w:eastAsia="仿宋_GB2312" w:cs="仿宋_GB2312"/>
          <w:sz w:val="32"/>
          <w:szCs w:val="32"/>
        </w:rPr>
        <w:t>管控情况，分类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划定</w:t>
      </w:r>
      <w:r>
        <w:rPr>
          <w:rFonts w:hint="eastAsia" w:ascii="仿宋_GB2312" w:hAnsi="仿宋_GB2312" w:eastAsia="仿宋_GB2312" w:cs="仿宋_GB2312"/>
          <w:sz w:val="32"/>
          <w:szCs w:val="32"/>
        </w:rPr>
        <w:t>禁烧区、限制烧除区和可烧除区：</w:t>
      </w:r>
    </w:p>
    <w:p w14:paraId="24FF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禁烧区：自然保护区、国家级公益林区、风景林区、重要设施周边（寺庙、加油站、国防重要设施、输电线路沿线100米宽范围、仓库等重要设施设备）、人员聚集区域及森林火灾风险等级较高的地区，禁止开展计划烧除。</w:t>
      </w:r>
    </w:p>
    <w:p w14:paraId="2487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限制烧除区：森林茂密的林缘耕地、重要设施或场所等区域列为限制性烧除区。</w:t>
      </w:r>
    </w:p>
    <w:p w14:paraId="0767E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可烧除区：除禁烧区、限制烧除区以外的区域为可烧除区。</w:t>
      </w:r>
    </w:p>
    <w:p w14:paraId="1CD7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烧除对象</w:t>
      </w:r>
    </w:p>
    <w:p w14:paraId="525A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1.农用地、田边、地埂上的秸秆、杂草等可燃物。</w:t>
      </w:r>
    </w:p>
    <w:p w14:paraId="6EF8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2.计划烧除范围以各苏木乡镇、国有林场上报并经批准的地块范围为准，不得随意扩大或变更。</w:t>
      </w:r>
    </w:p>
    <w:p w14:paraId="1366E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（三）烧除时间</w:t>
      </w:r>
    </w:p>
    <w:p w14:paraId="7595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计划烧除时间为每年1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次年4月，分区域、分轮次进行。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该时段可燃物相对干燥，逆温天气较少，风力适中，烟雾易扩散。但重要会议、重大节日期间或森林草原火险等级达3级以上、处于高火险期时，需暂停所有计划烧除作业。</w:t>
      </w:r>
    </w:p>
    <w:p w14:paraId="2991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（四）烧除方法</w:t>
      </w:r>
    </w:p>
    <w:p w14:paraId="7054C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实施计划烧除的区域，应预先开设或清理防火隔离带，临近林地、草地、荒地的隔离带宽度需达到30米以上。每个计划烧除行政村需配备护林员、护草员及基干民兵10-20人，并配备足量水车、风力灭火机、搂草机、二号工具、推土机、带大犁的拖拉机等机械，制定应急预案，采取有效防控措施，防止因跑火或燃烧不完全引发森林草原火灾。</w:t>
      </w:r>
    </w:p>
    <w:p w14:paraId="503C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点烧工作需在专业人员指挥下组织实施，采取边烧边清、分块烧除的方式，烧除时间一般控制在上午11时前或下午16时后，配备点火器、风力灭火机、二号工具；每5人为一组，1人负责点火、2人负责吹火、2人负责清理，采取分段点烧，带宽控制在20-50米，遵循边烧边清原则，控制火翼，稳步推进，确保可燃物彻底烧除。</w:t>
      </w:r>
    </w:p>
    <w:p w14:paraId="6FC0A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烧除点火作业时，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森林草原防灭火指挥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需到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指导、协调、监烧，保持通信畅通，及时掌握烧除进度及开展情况。</w:t>
      </w:r>
    </w:p>
    <w:p w14:paraId="179B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4.实施计划烧除过程中，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需提前做好环境空气质量预警预报研判，选择有利于大气污染物扩散的气象条件开展作业。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计划烧除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各乡镇苏木、国有林场统一组织，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070000" w:fill="FFFFFF"/>
        </w:rPr>
        <w:t>分区域、分批次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070000" w:fill="FFFFFF"/>
          <w:lang w:val="en-US" w:eastAsia="zh-CN"/>
        </w:rPr>
        <w:t>有计划地开展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070000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根据当地天气情况，有利天气宜烧则烧，不利天气宜停则停。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用火当日的森林火险等级需在3级以下，风力在3级以下。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如遇异常大风或风向变化等不利天气，要立即停止用火，迅速扑灭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火源</w:t>
      </w:r>
      <w:r>
        <w:rPr>
          <w:rFonts w:hint="eastAsia" w:ascii="仿宋_GB2312" w:hAnsi="仿宋_GB2312" w:eastAsia="仿宋_GB2312" w:cs="仿宋_GB2312"/>
          <w:sz w:val="32"/>
          <w:szCs w:val="32"/>
        </w:rPr>
        <w:t>，看守好火场，严禁跑火酿成火灾。</w:t>
      </w:r>
    </w:p>
    <w:p w14:paraId="0B94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计划烧除作业现场负责人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</w:t>
      </w:r>
      <w:r>
        <w:rPr>
          <w:rFonts w:hint="eastAsia" w:ascii="仿宋_GB2312" w:hAnsi="仿宋_GB2312" w:eastAsia="仿宋_GB2312" w:cs="仿宋_GB2312"/>
          <w:sz w:val="32"/>
          <w:szCs w:val="32"/>
        </w:rPr>
        <w:t>每块烧除单元的作业人数、气象因子、用火情况、烧除面积、烧除效果等进行记录，为烧除工作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研究总结提供原始依据。</w:t>
      </w:r>
    </w:p>
    <w:p w14:paraId="468A1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管理措施</w:t>
      </w:r>
    </w:p>
    <w:p w14:paraId="176C9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1.由苏木乡镇、国有林场组织实施，严格按照“错时、限量、轮烧”原则开展计划烧除工作。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一是由乡镇苏木组织对需要农事用火的村、小组，以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地块为单位明确烧除批次，精准通知到每一位农户；由用火行政村提出野外用火申请，申请书需写明用火时间、地点、范围、性质及防范措施，提倡采用“攒堆”集中焚烧的方式进行烧除作业。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工作人员进入现场勘查，经本级政府同意后，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草原主管部门开展计划烧除作业；林草主管部门通过与森林防火指挥部相关成员单位协商、研判，共同确定是否可开展野外用火。三是充分结合“林长制”网格化管理体制，组织苏木乡镇干部、嘎查村党员干部全面落实监管职责，建立计划烧除工作台账。</w:t>
      </w:r>
    </w:p>
    <w:p w14:paraId="07AB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森林草原防灭火指挥部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计划烧除的技术指导和监督管理。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各苏木乡镇人民政府、国有林场作为主体负责组织实施，实施前应成立计划烧除临时指挥部，负责安排、协调、宣传及烧除工作的实施。进行计划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烧除点火前，村委会必须报告当地乡镇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苏木</w:t>
      </w:r>
      <w:r>
        <w:rPr>
          <w:rFonts w:hint="eastAsia" w:ascii="仿宋_GB2312" w:hAnsi="仿宋_GB2312" w:eastAsia="仿宋_GB2312" w:cs="仿宋_GB2312"/>
          <w:sz w:val="32"/>
          <w:szCs w:val="32"/>
        </w:rPr>
        <w:t>、旗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林业和草原局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，以便随时掌握工作情况。计划烧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实行村级领导负责制，村党组织书记、主任为主要责任人，带领辖区村民划定责任区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落实责任制，组织开展计划烧除工作。</w:t>
      </w:r>
    </w:p>
    <w:p w14:paraId="0647B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烧除条件且列入年度烧除计划任务的区域，实施单位要组织林草专业技术人员实地调查，对用火现场进行勘察，查看地形地势与防火措施，根据气候条件和森林火险等级指挥现场农户联户开展计划烧除，并将烧除地点、面积、时间、防控措施、现场负责人等上报旗林业和草原局。烧除地点、面积、时间等不得超过上报范围，计划烧除范围以审批的地块范围为准，不得随意扩大或变更；未审批的烧除均视为野外违规用火行为。</w:t>
      </w:r>
    </w:p>
    <w:p w14:paraId="462D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遇气象条件变化，特别是重污染天气及风速急速加大时段，要立即终止烧除作业，确保烧除指令及终止指令及时下达到具体工作人员。在气象条件允许时，争取最大限度完成烧除作业，避免春耕生产前集中抢烧、无序焚烧造成大气污染或跑火引发森林草原火灾，保障春耕生产顺利进行。</w:t>
      </w:r>
    </w:p>
    <w:p w14:paraId="78617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主要措施</w:t>
      </w:r>
    </w:p>
    <w:p w14:paraId="210A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1.切实加强宣传。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乡镇人民政府、国有林场要高度重视计划烧除工作，将其作为预防森林草原火灾的重要措施，科学规划、精心组织。要开展深入广泛的宣传，切实加强管理和引导，在烧除村组张贴通知，宣传计划烧除用火的利弊及与森林草原火灾的区别，消除群众的恐慌、误解心理；并在作业区设置计划烧除告示牌，写明烧除地点、范围、时间、责任人及注意事项等，避免乱点乱烧、烧除失控。任何单位和个人未经审批随意用火的，将按《森林草原防灭火条例》规定处理。</w:t>
      </w:r>
    </w:p>
    <w:p w14:paraId="410B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2.加强安全防范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坚持以人为本、安全用火的原则，实施单位在点火作业前要组织人力，涉及烧除区域的人员及各类牲畜需转移至安全地点，在确保安全的前提下实施计划火烧除。每个地块烧除完成后，必须彻底清理余火，做到人离火灭，防止复燃及安全事故发生。需高度重视参与烧除人员的人身安全，严防人员伤亡事故。</w:t>
      </w:r>
    </w:p>
    <w:p w14:paraId="4431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3.强化监督管理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乡镇、国有林场要切实加强计划火烧除的监督管理，对未经审批的野外用火行为，一律按违法违规用火予以处罚；对造成森林草原火灾的，要依法依规严肃查处。在烧除实施过程中，因防控措施不到位引发森林草原火灾或人员伤亡事故的，将视情况追究有关领导和直接责任人的责任。</w:t>
      </w:r>
    </w:p>
    <w:p w14:paraId="01851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严格落实计划烧除“九不烧”要求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审核同意不烧，气象条件不具备不烧，地形林相复杂不烧，未开设隔离带不烧，队伍未经培训不烧，无现场负责人和应急扑火队伍在场不烧，重大节日、重要会议、重大活动期间不烧，权属有争议未达成一致意见不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启动重污染天气预警时，禁止开展计划烧除工作。</w:t>
      </w:r>
    </w:p>
    <w:p w14:paraId="3416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认真做好总结。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烧除工作结束后，各苏木乡镇、国有林场要及时总结烧除情况，提炼实施过程中的好经验好做法，对发现的新情况、新问题认真研究解决，不断完善相关工作，并将总结纸质材料上报至旗森林草原防灭火指挥部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和旗林草局。</w:t>
      </w:r>
    </w:p>
    <w:p w14:paraId="0834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840D4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2D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AC5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AC5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2I2ZTQ2ZWU3M2ExYjE1MWYwNzY4MThjYzgwNDMifQ=="/>
  </w:docVars>
  <w:rsids>
    <w:rsidRoot w:val="2F785BB6"/>
    <w:rsid w:val="034D4B03"/>
    <w:rsid w:val="070A6A28"/>
    <w:rsid w:val="0B890D9A"/>
    <w:rsid w:val="163F75EE"/>
    <w:rsid w:val="19060129"/>
    <w:rsid w:val="1CEB7979"/>
    <w:rsid w:val="2DE0575B"/>
    <w:rsid w:val="2F785BB6"/>
    <w:rsid w:val="3F2F608A"/>
    <w:rsid w:val="3FF31CBB"/>
    <w:rsid w:val="4E653F03"/>
    <w:rsid w:val="50C628FF"/>
    <w:rsid w:val="53E97ACE"/>
    <w:rsid w:val="57A97F74"/>
    <w:rsid w:val="5C2D2B45"/>
    <w:rsid w:val="5DAD14DE"/>
    <w:rsid w:val="5E602A0C"/>
    <w:rsid w:val="600128BB"/>
    <w:rsid w:val="6FA81A3C"/>
    <w:rsid w:val="77BD0547"/>
    <w:rsid w:val="77C134EF"/>
    <w:rsid w:val="79C3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4764</Words>
  <Characters>4856</Characters>
  <Lines>0</Lines>
  <Paragraphs>0</Paragraphs>
  <TotalTime>9</TotalTime>
  <ScaleCrop>false</ScaleCrop>
  <LinksUpToDate>false</LinksUpToDate>
  <CharactersWithSpaces>4931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2024-01-09T00:15:00Z</dcterms:created>
  <dc:creator>赵金城</dc:creator>
  <cp:lastModifiedBy>王磊</cp:lastModifiedBy>
  <cp:lastPrinted>2026-03-19T02:50:00Z</cp:lastPrinted>
  <dcterms:modified xsi:type="dcterms:W3CDTF">2026-04-13T07:24:06Z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1FBB10B962184C909E5B7BD5F5F10E27_13</vt:lpwstr>
  </property>
  <property fmtid="{D5CDD505-2E9C-101B-9397-08002B2CF9AE}" pid="4" name="KSOTemplateDocerSaveRecord">
    <vt:lpwstr>eyJoZGlkIjoiMjI3YWQyM2VjMWJhNjZlY2EzNDdiYTg0N2M3OGY1ZjQiLCJ1c2VySWQiOiI2MDIwNDA3NTEifQ==</vt:lpwstr>
  </property>
</Properties>
</file>