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C3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克什克腾旗关于202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年预算转移支付情况、举借债务情况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政府采购情况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及“三公”经费预算安排情况的说明</w:t>
      </w:r>
    </w:p>
    <w:p w14:paraId="656CE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4D723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一、转移支付情况</w:t>
      </w:r>
    </w:p>
    <w:p w14:paraId="5DF53C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上级提前下达转移支付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资金305,719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已全额纳入预算。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其中：所得税基数返还收入493万元、成品油税费改革税收返还收入243万元、增值税税收返还收入1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414万元、消费税税收返还收入1万元、增值税“五五分享”税收返还收入4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895万元；体制补助收入2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101万元、均衡性转移支付收入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71,778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万元、县级基本财力保障机制奖补资金收入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15,738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万元、结算补助收入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4,480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产粮（油）大县奖励资金1,412万元、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重点生态功能区转移支付收入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14,938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万元、固定数额补助收入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16,058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民族地区转移支付收入5,798万元、巩固脱贫攻坚成果衔接乡村振兴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1,222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般公共服务共同财政事权转移支付收入188万元、公共安全共同财政事权转移支付收入1,306万元、教育共同财政事权转移支付收入7,576万元、社会保障和就业共同财政事权转移支付收入17,730万元、医疗卫生共同财政事权转移支付收入3,387万元、节能环保共同财政事权转移支付收入17,577万元、农林水共同财政事权转移支付收入21,744万元、交通运输共同财政事权转移支付收入40,091万元、住房保障共同财政事权转移支付收入1,829万元、其他一般性转移支付收入341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；专项转移支付收入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11,766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万元；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政府性基金转移支付收入41,604万元；国有资本经营预算转移支付收入9万元。</w:t>
      </w:r>
    </w:p>
    <w:p w14:paraId="52C89E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年上级转移支付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收入预算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（非财力性）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166,703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旗本级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支出。其中：一般公共预算支出125,090万元、政府性基金预算安排支出41,604万元、国有资本经营预算安排支出9万元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7AB93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需要说明的是，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我旗各苏木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一级预算单位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，预算管理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模式与</w:t>
      </w:r>
      <w:r>
        <w:rPr>
          <w:rFonts w:hint="eastAsia" w:ascii="仿宋_GB2312" w:hAnsi="仿宋_GB2312" w:eastAsia="仿宋_GB2312" w:cs="仿宋_GB2312"/>
          <w:sz w:val="32"/>
          <w:szCs w:val="32"/>
        </w:rPr>
        <w:t>旗直部门相同，财政收支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由旗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级财政保障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因此我旗不存在对下转移支付情况。</w:t>
      </w:r>
    </w:p>
    <w:p w14:paraId="3CDC9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二、举借债务情况</w:t>
      </w:r>
    </w:p>
    <w:p w14:paraId="31246D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根据赤峰市财政局文件精神，2024年末我旗政府债务限额782,000万元，其中一般债务限额492,000万元、专项债务限额290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000万元。截至2024年末，我旗政府债务余额为776,29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万元，其中：一般债务余额491,08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万元、专项债务余额285，212万元。</w:t>
      </w:r>
    </w:p>
    <w:p w14:paraId="1D5893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2024年我旗地方政府债券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（含再融资债券）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发行情况:新增地方政府债券7,651万元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（其中新增一般债券4,802万元，补充政府性基金财力新增专项债券2,849万元）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，结存限额再融资债券2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923万元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（其中再融资一般债券1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123万元，再融资专项债券1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,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800万元）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，置换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存量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债务再融资专项债券14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000万元，偿还2024年到期申请再融资一般债券41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064万元。</w:t>
      </w:r>
    </w:p>
    <w:p w14:paraId="786BD2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2024年我旗地方政府债务还本付息支出31,012万元，其中：地方政府债务还本支出4,563万元、地方政府债务付息支出26,449万元。2025年地方政府债务还本付息预计支出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万元，其中地方政府债务还本支出2,402万元、地方政府债务付息支出27,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万元。</w:t>
      </w:r>
    </w:p>
    <w:p w14:paraId="47DC3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三、政府采购情况</w:t>
      </w:r>
    </w:p>
    <w:p w14:paraId="2879D5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2025年安排政府采购预算1,917万元，其中货物类采购预算267万元、工程类采购预算220万元、服务类采购预算1,430万元。</w:t>
      </w:r>
    </w:p>
    <w:p w14:paraId="2132F5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、本级一般公共预算“三公”经费预算安排情况</w:t>
      </w:r>
    </w:p>
    <w:p w14:paraId="09BE5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年“三公”经费预算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数1,716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上年预算数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。其中：</w:t>
      </w:r>
    </w:p>
    <w:p w14:paraId="23469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1.因公出国（境）费用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主要原因是克什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克腾旗世界地质公园管理局增加出国考核学习业务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EC636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2.公务接待费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降低0.42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</w:t>
      </w:r>
    </w:p>
    <w:p w14:paraId="28164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1,477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降低0.27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%。其中：公务用车运行维护费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1,318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减少5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降低0.38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%；公务用车购置费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增长0.63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主要原因为本级机关事业单位公务用车正常配置更新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Tc1ZmM3NzBiZTU3YzZhYmQ5NTE4NTI2MTljY2IifQ=="/>
  </w:docVars>
  <w:rsids>
    <w:rsidRoot w:val="1EAF6E89"/>
    <w:rsid w:val="0367508F"/>
    <w:rsid w:val="03A56FEA"/>
    <w:rsid w:val="059314FD"/>
    <w:rsid w:val="09BB66CA"/>
    <w:rsid w:val="0C0149DC"/>
    <w:rsid w:val="0FA85852"/>
    <w:rsid w:val="11FE562B"/>
    <w:rsid w:val="131B09D9"/>
    <w:rsid w:val="14562B52"/>
    <w:rsid w:val="17C12466"/>
    <w:rsid w:val="18E34330"/>
    <w:rsid w:val="1C644CA2"/>
    <w:rsid w:val="1D790876"/>
    <w:rsid w:val="1EAF6E89"/>
    <w:rsid w:val="1F6A010F"/>
    <w:rsid w:val="21DC054C"/>
    <w:rsid w:val="2460453E"/>
    <w:rsid w:val="275B5C83"/>
    <w:rsid w:val="28177609"/>
    <w:rsid w:val="2CF62D6E"/>
    <w:rsid w:val="2F8D0CD0"/>
    <w:rsid w:val="317B2785"/>
    <w:rsid w:val="382F341F"/>
    <w:rsid w:val="39FF4453"/>
    <w:rsid w:val="3C9E1A89"/>
    <w:rsid w:val="46BA7686"/>
    <w:rsid w:val="4F1638C7"/>
    <w:rsid w:val="50FC6CEA"/>
    <w:rsid w:val="56C1191E"/>
    <w:rsid w:val="58490559"/>
    <w:rsid w:val="64CA2C6A"/>
    <w:rsid w:val="6C854F74"/>
    <w:rsid w:val="6D065E04"/>
    <w:rsid w:val="6E8A0EFA"/>
    <w:rsid w:val="6F0F0546"/>
    <w:rsid w:val="750329EC"/>
    <w:rsid w:val="7DB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1191</Words>
  <Characters>1464</Characters>
  <Lines>0</Lines>
  <Paragraphs>0</Paragraphs>
  <TotalTime>55</TotalTime>
  <ScaleCrop>false</ScaleCrop>
  <LinksUpToDate>false</LinksUpToDate>
  <CharactersWithSpaces>1464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2023-01-17T09:29:00Z</dcterms:created>
  <dc:creator>ʚིྀɞ</dc:creator>
  <cp:lastModifiedBy>ʚིྀɞ</cp:lastModifiedBy>
  <dcterms:modified xsi:type="dcterms:W3CDTF">2025-01-23T07:01:55Z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0854E1CEE31949A292DE8FC5621F77E5</vt:lpwstr>
  </property>
  <property fmtid="{D5CDD505-2E9C-101B-9397-08002B2CF9AE}" pid="4" name="KSOTemplateDocerSaveRecord">
    <vt:lpwstr>eyJoZGlkIjoiODdjY2UxMTE4OGVkNzg1YmIxZjI4ZmRlYTVjMmY4MTUiLCJ1c2VySWQiOiI5NjY1Mzc4ODEifQ==</vt:lpwstr>
  </property>
</Properties>
</file>