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FE777">
      <w:pPr>
        <w:pStyle w:val="2"/>
        <w:spacing w:line="254" w:lineRule="auto"/>
      </w:pPr>
      <w:bookmarkStart w:id="0" w:name="_GoBack"/>
      <w:bookmarkEnd w:id="0"/>
    </w:p>
    <w:p w14:paraId="6219C252">
      <w:pPr>
        <w:pStyle w:val="2"/>
        <w:spacing w:line="254" w:lineRule="auto"/>
      </w:pPr>
    </w:p>
    <w:p w14:paraId="03D9AD5B">
      <w:pPr>
        <w:pStyle w:val="2"/>
        <w:spacing w:line="254" w:lineRule="auto"/>
      </w:pPr>
    </w:p>
    <w:p w14:paraId="7012D70E">
      <w:pPr>
        <w:pStyle w:val="2"/>
        <w:spacing w:line="254" w:lineRule="auto"/>
      </w:pPr>
    </w:p>
    <w:p w14:paraId="2C6DAF17">
      <w:pPr>
        <w:pStyle w:val="2"/>
        <w:spacing w:line="254" w:lineRule="auto"/>
      </w:pPr>
    </w:p>
    <w:p w14:paraId="7AC70AF2">
      <w:pPr>
        <w:pStyle w:val="2"/>
        <w:spacing w:line="254" w:lineRule="auto"/>
      </w:pPr>
    </w:p>
    <w:p w14:paraId="122EB59A">
      <w:pPr>
        <w:pStyle w:val="2"/>
        <w:spacing w:line="254" w:lineRule="auto"/>
      </w:pPr>
    </w:p>
    <w:p w14:paraId="50C0B101">
      <w:pPr>
        <w:pStyle w:val="2"/>
        <w:spacing w:line="254" w:lineRule="auto"/>
      </w:pPr>
    </w:p>
    <w:p w14:paraId="20329388">
      <w:pPr>
        <w:pStyle w:val="2"/>
        <w:spacing w:line="255" w:lineRule="auto"/>
      </w:pPr>
    </w:p>
    <w:p w14:paraId="38F73BE5">
      <w:pPr>
        <w:pStyle w:val="2"/>
        <w:spacing w:line="255" w:lineRule="auto"/>
      </w:pPr>
    </w:p>
    <w:p w14:paraId="5669D21F">
      <w:pPr>
        <w:pStyle w:val="2"/>
        <w:spacing w:line="255" w:lineRule="auto"/>
      </w:pPr>
    </w:p>
    <w:p w14:paraId="4D99CC03">
      <w:pPr>
        <w:spacing w:before="166" w:line="195" w:lineRule="auto"/>
        <w:ind w:left="2860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赤峰克什克腾</w:t>
      </w:r>
    </w:p>
    <w:p w14:paraId="0EB80B31">
      <w:pPr>
        <w:spacing w:before="4" w:line="208" w:lineRule="auto"/>
        <w:ind w:left="1092" w:right="266" w:hanging="569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6"/>
          <w:sz w:val="43"/>
          <w:szCs w:val="43"/>
        </w:rPr>
        <w:t>内蒙古兴安银铅冶炼有限公司“</w:t>
      </w:r>
      <w:r>
        <w:rPr>
          <w:rFonts w:ascii="方正小标宋简体" w:hAnsi="方正小标宋简体" w:eastAsia="方正小标宋简体" w:cs="方正小标宋简体"/>
          <w:spacing w:val="-71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16"/>
          <w:sz w:val="43"/>
          <w:szCs w:val="43"/>
        </w:rPr>
        <w:t>12.2”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一般窒息生产安全事故调查报告</w:t>
      </w:r>
    </w:p>
    <w:p w14:paraId="57F86310">
      <w:pPr>
        <w:pStyle w:val="2"/>
        <w:spacing w:line="246" w:lineRule="auto"/>
      </w:pPr>
    </w:p>
    <w:p w14:paraId="4394D559">
      <w:pPr>
        <w:pStyle w:val="2"/>
        <w:spacing w:line="246" w:lineRule="auto"/>
      </w:pPr>
    </w:p>
    <w:p w14:paraId="368E2E21">
      <w:pPr>
        <w:pStyle w:val="2"/>
        <w:spacing w:line="246" w:lineRule="auto"/>
      </w:pPr>
    </w:p>
    <w:p w14:paraId="3774A1A2">
      <w:pPr>
        <w:pStyle w:val="2"/>
        <w:spacing w:line="246" w:lineRule="auto"/>
      </w:pPr>
    </w:p>
    <w:p w14:paraId="040F09F6">
      <w:pPr>
        <w:pStyle w:val="2"/>
        <w:spacing w:line="246" w:lineRule="auto"/>
      </w:pPr>
    </w:p>
    <w:p w14:paraId="204829D5">
      <w:pPr>
        <w:pStyle w:val="2"/>
        <w:spacing w:line="246" w:lineRule="auto"/>
      </w:pPr>
    </w:p>
    <w:p w14:paraId="35BA7F87">
      <w:pPr>
        <w:pStyle w:val="2"/>
        <w:spacing w:line="246" w:lineRule="auto"/>
      </w:pPr>
    </w:p>
    <w:p w14:paraId="06DE4DC8">
      <w:pPr>
        <w:pStyle w:val="2"/>
        <w:spacing w:line="247" w:lineRule="auto"/>
      </w:pPr>
    </w:p>
    <w:p w14:paraId="0E27AA63">
      <w:pPr>
        <w:pStyle w:val="2"/>
        <w:spacing w:line="247" w:lineRule="auto"/>
      </w:pPr>
    </w:p>
    <w:p w14:paraId="5FC01E63">
      <w:pPr>
        <w:pStyle w:val="2"/>
        <w:spacing w:line="247" w:lineRule="auto"/>
      </w:pPr>
    </w:p>
    <w:p w14:paraId="3C206C9F">
      <w:pPr>
        <w:pStyle w:val="2"/>
        <w:spacing w:line="247" w:lineRule="auto"/>
      </w:pPr>
    </w:p>
    <w:p w14:paraId="74B823A9">
      <w:pPr>
        <w:pStyle w:val="2"/>
        <w:spacing w:line="247" w:lineRule="auto"/>
      </w:pPr>
    </w:p>
    <w:p w14:paraId="2175AB9A">
      <w:pPr>
        <w:pStyle w:val="2"/>
        <w:spacing w:line="247" w:lineRule="auto"/>
      </w:pPr>
    </w:p>
    <w:p w14:paraId="7F3CA0D9">
      <w:pPr>
        <w:pStyle w:val="2"/>
        <w:spacing w:line="247" w:lineRule="auto"/>
      </w:pPr>
    </w:p>
    <w:p w14:paraId="7A53912A">
      <w:pPr>
        <w:pStyle w:val="2"/>
        <w:spacing w:line="247" w:lineRule="auto"/>
      </w:pPr>
    </w:p>
    <w:p w14:paraId="6456D7AD">
      <w:pPr>
        <w:pStyle w:val="2"/>
        <w:spacing w:line="247" w:lineRule="auto"/>
      </w:pPr>
    </w:p>
    <w:p w14:paraId="40589119">
      <w:pPr>
        <w:pStyle w:val="2"/>
        <w:spacing w:line="247" w:lineRule="auto"/>
      </w:pPr>
    </w:p>
    <w:p w14:paraId="6D8EF4B0">
      <w:pPr>
        <w:pStyle w:val="2"/>
        <w:spacing w:line="247" w:lineRule="auto"/>
      </w:pPr>
    </w:p>
    <w:p w14:paraId="38596F9A">
      <w:pPr>
        <w:pStyle w:val="2"/>
        <w:spacing w:line="247" w:lineRule="auto"/>
      </w:pPr>
    </w:p>
    <w:p w14:paraId="3DB675DF">
      <w:pPr>
        <w:pStyle w:val="2"/>
        <w:spacing w:line="247" w:lineRule="auto"/>
      </w:pPr>
    </w:p>
    <w:p w14:paraId="54FD24CE">
      <w:pPr>
        <w:pStyle w:val="2"/>
        <w:spacing w:line="247" w:lineRule="auto"/>
      </w:pPr>
    </w:p>
    <w:p w14:paraId="08CB7A08">
      <w:pPr>
        <w:spacing w:before="101" w:line="219" w:lineRule="auto"/>
        <w:ind w:left="32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赤峰克什克腾</w:t>
      </w:r>
    </w:p>
    <w:p w14:paraId="236E38AB">
      <w:pPr>
        <w:spacing w:before="202" w:line="219" w:lineRule="auto"/>
        <w:ind w:left="182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内蒙古兴安银铅冶炼有限公司“12.2”</w:t>
      </w:r>
    </w:p>
    <w:p w14:paraId="5DEB938A">
      <w:pPr>
        <w:spacing w:before="191" w:line="219" w:lineRule="auto"/>
        <w:ind w:left="27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一般生产安全事故调查组</w:t>
      </w:r>
    </w:p>
    <w:p w14:paraId="63D94951">
      <w:pPr>
        <w:spacing w:before="195" w:line="220" w:lineRule="auto"/>
        <w:ind w:left="367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2024</w:t>
      </w:r>
      <w:r>
        <w:rPr>
          <w:rFonts w:ascii="FangSong_GB2312" w:hAnsi="FangSong_GB2312" w:eastAsia="FangSong_GB2312" w:cs="FangSong_GB2312"/>
          <w:spacing w:val="-5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月</w:t>
      </w:r>
    </w:p>
    <w:p w14:paraId="1C9A66F3">
      <w:pPr>
        <w:spacing w:line="220" w:lineRule="auto"/>
        <w:rPr>
          <w:rFonts w:ascii="FangSong_GB2312" w:hAnsi="FangSong_GB2312" w:eastAsia="FangSong_GB2312" w:cs="FangSong_GB2312"/>
          <w:sz w:val="31"/>
          <w:szCs w:val="31"/>
        </w:rPr>
        <w:sectPr>
          <w:pgSz w:w="11906" w:h="16838"/>
          <w:pgMar w:top="1431" w:right="1785" w:bottom="0" w:left="1785" w:header="0" w:footer="0" w:gutter="0"/>
          <w:cols w:space="720" w:num="1"/>
        </w:sectPr>
      </w:pPr>
    </w:p>
    <w:p w14:paraId="1E56FB1D">
      <w:pPr>
        <w:spacing w:before="187" w:line="333" w:lineRule="auto"/>
        <w:ind w:left="23" w:right="8" w:firstLine="654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2023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2 日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11 时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57</w:t>
      </w:r>
      <w:r>
        <w:rPr>
          <w:rFonts w:ascii="FangSong_GB2312" w:hAnsi="FangSong_GB2312" w:eastAsia="FangSong_GB2312" w:cs="FangSong_GB2312"/>
          <w:spacing w:val="-5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分，</w:t>
      </w:r>
      <w:r>
        <w:rPr>
          <w:rFonts w:ascii="FangSong_GB2312" w:hAnsi="FangSong_GB2312" w:eastAsia="FangSong_GB2312" w:cs="FangSong_GB2312"/>
          <w:spacing w:val="-9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内蒙古兴安银铅冶炼有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限公司（</w:t>
      </w:r>
      <w:r>
        <w:rPr>
          <w:rFonts w:ascii="FangSong_GB2312" w:hAnsi="FangSong_GB2312" w:eastAsia="FangSong_GB2312" w:cs="FangSong_GB2312"/>
          <w:spacing w:val="-9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以下简称“兴安银铅”）发生一起一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般窒息生产安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全事故，造成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-6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人死亡，1</w:t>
      </w:r>
      <w:r>
        <w:rPr>
          <w:rFonts w:ascii="FangSong_GB2312" w:hAnsi="FangSong_GB2312" w:eastAsia="FangSong_GB2312" w:cs="FangSong_GB2312"/>
          <w:spacing w:val="-5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人轻微伤，直接经济损失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415.37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万元。</w:t>
      </w:r>
    </w:p>
    <w:p w14:paraId="5C018313">
      <w:pPr>
        <w:spacing w:before="2" w:line="333" w:lineRule="auto"/>
        <w:ind w:left="24" w:right="8" w:firstLine="635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依据《中华人民共和国安全生产法》、《生产安全事故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报告和调查处理条例》（</w:t>
      </w:r>
      <w:r>
        <w:rPr>
          <w:rFonts w:ascii="FangSong_GB2312" w:hAnsi="FangSong_GB2312" w:eastAsia="FangSong_GB2312" w:cs="FangSong_GB2312"/>
          <w:spacing w:val="-2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国务院令第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493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号）等有关法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律法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规规定，经赤峰市人民政府批准，对事故进行提级调查，成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立内蒙古兴安银铅冶炼有限公司“</w:t>
      </w:r>
      <w:r>
        <w:rPr>
          <w:rFonts w:ascii="FangSong_GB2312" w:hAnsi="FangSong_GB2312" w:eastAsia="FangSong_GB2312" w:cs="FangSong_GB2312"/>
          <w:spacing w:val="-1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12.2”一般生产安全事故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调查组（</w:t>
      </w:r>
      <w:r>
        <w:rPr>
          <w:rFonts w:ascii="FangSong_GB2312" w:hAnsi="FangSong_GB2312" w:eastAsia="FangSong_GB2312" w:cs="FangSong_GB2312"/>
          <w:spacing w:val="-9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以下简称事故调查组</w:t>
      </w:r>
      <w:r>
        <w:rPr>
          <w:rFonts w:ascii="FangSong_GB2312" w:hAnsi="FangSong_GB2312" w:eastAsia="FangSong_GB2312" w:cs="FangSong_GB2312"/>
          <w:spacing w:val="26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事故调查组由市政府办公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室、市应急管理局、市公安局、市总工会相关人员组成，同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时聘请相关行业领域专家参与事故调查工作。</w:t>
      </w:r>
    </w:p>
    <w:p w14:paraId="1F9B3A45">
      <w:pPr>
        <w:spacing w:before="4" w:line="333" w:lineRule="auto"/>
        <w:ind w:left="28" w:right="8" w:firstLine="646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事故调查组按照“科学严谨、依法依规、实事求是、注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重实效”原则和“</w:t>
      </w:r>
      <w:r>
        <w:rPr>
          <w:rFonts w:ascii="FangSong_GB2312" w:hAnsi="FangSong_GB2312" w:eastAsia="FangSong_GB2312" w:cs="FangSong_GB2312"/>
          <w:spacing w:val="-10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四不放过”要求，通过现场勘察、调查取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证、查看视频、询问谈话、检测鉴定和综合分析，查明了事故发生经过、原因、人员伤亡和直接经济损失等情况，认定了事故性质和责任，提出了对有关责任人员、责任单位的处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理建议，提出了事故防范和整改措施。</w:t>
      </w:r>
    </w:p>
    <w:p w14:paraId="46E5A623">
      <w:pPr>
        <w:spacing w:before="8" w:line="332" w:lineRule="auto"/>
        <w:ind w:left="24" w:right="8" w:firstLine="64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调查认定：该起事故是一起未经通风和有毒有害气体检测，违规进入有限空间作业，又盲目施救导致的一般窒息生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产安全责任事故。</w:t>
      </w:r>
    </w:p>
    <w:p w14:paraId="3E57600D">
      <w:pPr>
        <w:spacing w:before="3" w:line="229" w:lineRule="auto"/>
        <w:ind w:left="670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一、事故基本情况</w:t>
      </w:r>
    </w:p>
    <w:p w14:paraId="3C46FC1A">
      <w:pPr>
        <w:spacing w:before="175" w:line="230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（一）事故发生单位概况</w:t>
      </w:r>
    </w:p>
    <w:p w14:paraId="28692B26">
      <w:pPr>
        <w:spacing w:before="173" w:line="334" w:lineRule="auto"/>
        <w:ind w:left="40" w:right="7" w:firstLine="64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1.基本情况：内蒙古兴安银铅冶炼有限公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司于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2007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月注册，法定代表人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蔚某某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，是内蒙古地质矿产（集团）有</w:t>
      </w:r>
    </w:p>
    <w:p w14:paraId="5E1AAFFD">
      <w:pPr>
        <w:spacing w:line="334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5" w:type="default"/>
          <w:pgSz w:w="11906" w:h="16838"/>
          <w:pgMar w:top="1431" w:right="1785" w:bottom="1214" w:left="1785" w:header="0" w:footer="937" w:gutter="0"/>
          <w:cols w:space="720" w:num="1"/>
        </w:sectPr>
      </w:pPr>
    </w:p>
    <w:p w14:paraId="25D1AAA4">
      <w:pPr>
        <w:spacing w:before="186" w:line="333" w:lineRule="auto"/>
        <w:ind w:left="15" w:right="71" w:firstLine="4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限公司直属的股份制国有企业。公司资产总规模 24 亿元，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现有员工 1180</w:t>
      </w:r>
      <w:r>
        <w:rPr>
          <w:rFonts w:ascii="FangSong_GB2312" w:hAnsi="FangSong_GB2312" w:eastAsia="FangSong_GB2312" w:cs="FangSong_GB2312"/>
          <w:spacing w:val="-2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人。公司铅总产能规模为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22 万吨/年，年产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副产品硫酸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6.6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万吨，白银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450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吨，黄金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吨，铜金属量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5000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吨，锌金属量</w:t>
      </w:r>
      <w:r>
        <w:rPr>
          <w:rFonts w:ascii="FangSong_GB2312" w:hAnsi="FangSong_GB2312" w:eastAsia="FangSong_GB2312" w:cs="FangSong_GB2312"/>
          <w:spacing w:val="-2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15000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吨，能够综合回收铅、银、锌、铜、金、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锑、铋、碲、钯多种有色金属、贵金属。</w:t>
      </w:r>
    </w:p>
    <w:p w14:paraId="3555FFE8">
      <w:pPr>
        <w:spacing w:before="3" w:line="221" w:lineRule="auto"/>
        <w:ind w:left="67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2.相关证照情况</w:t>
      </w:r>
    </w:p>
    <w:p w14:paraId="56A8FDF2">
      <w:pPr>
        <w:spacing w:before="194" w:line="333" w:lineRule="auto"/>
        <w:ind w:left="21" w:firstLine="68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内蒙古兴安银铅冶炼有限公司成立于 20</w:t>
      </w:r>
      <w:r>
        <w:rPr>
          <w:rFonts w:ascii="FangSong_GB2312" w:hAnsi="FangSong_GB2312" w:eastAsia="FangSong_GB2312" w:cs="FangSong_GB2312"/>
          <w:sz w:val="31"/>
          <w:szCs w:val="31"/>
        </w:rPr>
        <w:t>07 年 02 月 01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日，统一社会信用代码：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val="en-US" w:eastAsia="zh-CN"/>
        </w:rPr>
        <w:t>******************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；类型为其他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有限责任公司；位于克什克腾旗煤电化基地冶炼小区；法定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代表人：</w:t>
      </w:r>
      <w:r>
        <w:rPr>
          <w:rFonts w:hint="eastAsia" w:ascii="FangSong_GB2312" w:hAnsi="FangSong_GB2312" w:eastAsia="FangSong_GB2312" w:cs="FangSong_GB2312"/>
          <w:spacing w:val="12"/>
          <w:sz w:val="31"/>
          <w:szCs w:val="31"/>
          <w:lang w:eastAsia="zh-CN"/>
        </w:rPr>
        <w:t>蔚某某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；注册资本：壹拾陆亿伍仟柒佰肆拾万元；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经营范围：一般项目：常用有色金属冶炼，贵金属冶炼；有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色金属合金制造；货物进出口；技术进出口，再生资源销售；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金属废料和碎屑加工处理；有色金属合金销售；金银制品销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售；金属矿石销售，电零配件售。（</w:t>
      </w:r>
      <w:r>
        <w:rPr>
          <w:rFonts w:ascii="FangSong_GB2312" w:hAnsi="FangSong_GB2312" w:eastAsia="FangSong_GB2312" w:cs="FangSong_GB2312"/>
          <w:spacing w:val="-1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除依法须经批准的项目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外，凭营业执照依法自主开展经营活动</w:t>
      </w:r>
      <w:r>
        <w:rPr>
          <w:rFonts w:ascii="FangSong_GB2312" w:hAnsi="FangSong_GB2312" w:eastAsia="FangSong_GB2312" w:cs="FangSong_GB2312"/>
          <w:spacing w:val="25"/>
          <w:sz w:val="31"/>
          <w:szCs w:val="31"/>
        </w:rPr>
        <w:t>）；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许可项目：危险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化学品生产；危险废物经营；保税仓库经营。</w:t>
      </w:r>
      <w:r>
        <w:rPr>
          <w:rFonts w:ascii="FangSong_GB2312" w:hAnsi="FangSong_GB2312" w:eastAsia="FangSong_GB2312" w:cs="FangSong_GB2312"/>
          <w:spacing w:val="-4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(依法须经批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准的项目，经相关部门批准后方可开展经营活动，具体经营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项目以相关部门批准文件或许可证件为准)。</w:t>
      </w:r>
    </w:p>
    <w:p w14:paraId="50829B41">
      <w:pPr>
        <w:spacing w:before="4" w:line="332" w:lineRule="auto"/>
        <w:ind w:left="38" w:right="69" w:firstLine="6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安全生产许可证：编号为（蒙）WH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安许证字〔2023〕200034</w:t>
      </w:r>
      <w:r>
        <w:rPr>
          <w:rFonts w:ascii="FangSong_GB2312" w:hAnsi="FangSong_GB2312" w:eastAsia="FangSong_GB2312" w:cs="FangSong_GB2312"/>
          <w:color w:val="FF0000"/>
          <w:spacing w:val="8"/>
          <w:sz w:val="31"/>
          <w:szCs w:val="31"/>
        </w:rPr>
        <w:t>号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；许可范围：硫酸、氧（压缩的）、发烟硫酸。</w:t>
      </w:r>
    </w:p>
    <w:p w14:paraId="3D7B4B28">
      <w:pPr>
        <w:spacing w:before="3" w:line="229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（二）事故发生单位安全管理情况</w:t>
      </w:r>
    </w:p>
    <w:p w14:paraId="04457816">
      <w:pPr>
        <w:spacing w:before="176" w:line="221" w:lineRule="auto"/>
        <w:ind w:left="68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1.安委会设置情况</w:t>
      </w:r>
    </w:p>
    <w:p w14:paraId="2C4B5938">
      <w:pPr>
        <w:spacing w:before="187" w:line="334" w:lineRule="auto"/>
        <w:ind w:left="47" w:right="70" w:firstLine="66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>内蒙古兴安银铅冶炼有限公司成立了安全生产管理委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员会，党委书记、董事长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蔚某某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任主任，总经理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樊某某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、副</w:t>
      </w:r>
    </w:p>
    <w:p w14:paraId="2C5F707F">
      <w:pPr>
        <w:spacing w:line="334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6" w:type="default"/>
          <w:pgSz w:w="11906" w:h="16838"/>
          <w:pgMar w:top="1431" w:right="1723" w:bottom="1214" w:left="1785" w:header="0" w:footer="937" w:gutter="0"/>
          <w:cols w:space="720" w:num="1"/>
        </w:sectPr>
      </w:pPr>
    </w:p>
    <w:p w14:paraId="0BDEB460">
      <w:pPr>
        <w:spacing w:before="181" w:line="333" w:lineRule="auto"/>
        <w:ind w:left="24" w:right="10" w:firstLine="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总经理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周某某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任副主任，成员由党委副书记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、财务总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监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lang w:eastAsia="zh-CN"/>
        </w:rPr>
        <w:t>李某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、副总经理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、副总经理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lang w:eastAsia="zh-CN"/>
        </w:rPr>
        <w:t>彭某某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、总工程师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lang w:eastAsia="zh-CN"/>
        </w:rPr>
        <w:t>康某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、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副总经理</w:t>
      </w:r>
      <w:r>
        <w:rPr>
          <w:rFonts w:hint="eastAsia" w:ascii="FangSong_GB2312" w:hAnsi="FangSong_GB2312" w:eastAsia="FangSong_GB2312" w:cs="FangSong_GB2312"/>
          <w:spacing w:val="2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6</w:t>
      </w:r>
      <w:r>
        <w:rPr>
          <w:rFonts w:ascii="FangSong_GB2312" w:hAnsi="FangSong_GB2312" w:eastAsia="FangSong_GB2312" w:cs="FangSong_GB2312"/>
          <w:spacing w:val="-6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名领导班子副职和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-7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名总经理助理、20</w:t>
      </w:r>
      <w:r>
        <w:rPr>
          <w:rFonts w:ascii="FangSong_GB2312" w:hAnsi="FangSong_GB2312" w:eastAsia="FangSong_GB2312" w:cs="FangSong_GB2312"/>
          <w:spacing w:val="-7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名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部门、分厂、子公司负责人和</w:t>
      </w:r>
      <w:r>
        <w:rPr>
          <w:rFonts w:ascii="FangSong_GB2312" w:hAnsi="FangSong_GB2312" w:eastAsia="FangSong_GB2312" w:cs="FangSong_GB2312"/>
          <w:spacing w:val="-3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-7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名职工代表组成，明确了公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司安全生产管理委员会人员职责及其办公室职责。</w:t>
      </w:r>
    </w:p>
    <w:p w14:paraId="5965CAC1">
      <w:pPr>
        <w:spacing w:before="8" w:line="219" w:lineRule="auto"/>
        <w:ind w:left="67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2.安全管理机构及职能部门设置情况</w:t>
      </w:r>
    </w:p>
    <w:p w14:paraId="4D8138B4">
      <w:pPr>
        <w:spacing w:before="196" w:line="333" w:lineRule="auto"/>
        <w:ind w:left="24" w:right="8" w:firstLine="68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内蒙古兴安银铅冶炼有限公司设置了办公室、党群工作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部、纪检室、监审部、生产技术部、财务部、原料部、销售部、质检部、化验中心、人力资源部、安全部、环境部、物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资部、经营管理部 15 个职能部室及铅熔炼厂、铅精炼厂、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动力维修厂、贵金属厂、内蒙古兴安银铅再生资源有限公司5 个生产分厂、子公司。公司设立安全部，负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责全公司安全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生产综合监督。</w:t>
      </w:r>
    </w:p>
    <w:p w14:paraId="3F6F551B">
      <w:pPr>
        <w:spacing w:line="221" w:lineRule="auto"/>
        <w:ind w:left="68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3.劳动组织形式</w:t>
      </w:r>
    </w:p>
    <w:p w14:paraId="3C6868A1">
      <w:pPr>
        <w:spacing w:before="190" w:line="219" w:lineRule="auto"/>
        <w:ind w:right="10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事故发生车间贵金属厂精碲工段处于停产状态，临时采</w:t>
      </w:r>
    </w:p>
    <w:p w14:paraId="08FC5E8E">
      <w:pPr>
        <w:spacing w:before="192" w:line="332" w:lineRule="auto"/>
        <w:ind w:left="36" w:right="10" w:hanging="1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用 “</w:t>
      </w:r>
      <w:r>
        <w:rPr>
          <w:rFonts w:ascii="FangSong_GB2312" w:hAnsi="FangSong_GB2312" w:eastAsia="FangSong_GB2312" w:cs="FangSong_GB2312"/>
          <w:spacing w:val="-10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三班三倒”，</w:t>
      </w:r>
      <w:r>
        <w:rPr>
          <w:rFonts w:ascii="FangSong_GB2312" w:hAnsi="FangSong_GB2312" w:eastAsia="FangSong_GB2312" w:cs="FangSong_GB2312"/>
          <w:spacing w:val="-8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白班 8：00 至 16:00、四点班 16:00 至24:00、零点班</w:t>
      </w:r>
      <w:r>
        <w:rPr>
          <w:rFonts w:ascii="FangSong_GB2312" w:hAnsi="FangSong_GB2312" w:eastAsia="FangSong_GB2312" w:cs="FangSong_GB2312"/>
          <w:spacing w:val="-2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0:00</w:t>
      </w:r>
      <w:r>
        <w:rPr>
          <w:rFonts w:ascii="FangSong_GB2312" w:hAnsi="FangSong_GB2312" w:eastAsia="FangSong_GB2312" w:cs="FangSong_GB2312"/>
          <w:spacing w:val="-4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至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8:00。</w:t>
      </w:r>
    </w:p>
    <w:p w14:paraId="74F9B964">
      <w:pPr>
        <w:spacing w:before="3" w:line="230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（三）事故发生经过</w:t>
      </w:r>
    </w:p>
    <w:p w14:paraId="31596467">
      <w:pPr>
        <w:spacing w:before="176" w:line="333" w:lineRule="auto"/>
        <w:ind w:left="23" w:right="8" w:firstLine="654"/>
        <w:jc w:val="both"/>
        <w:rPr>
          <w:rFonts w:hint="eastAsia" w:ascii="FangSong_GB2312" w:hAnsi="FangSong_GB2312" w:eastAsia="FangSong_GB2312" w:cs="FangSong_GB2312"/>
          <w:sz w:val="31"/>
          <w:szCs w:val="31"/>
          <w:lang w:eastAsia="zh-CN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2023</w:t>
      </w:r>
      <w:r>
        <w:rPr>
          <w:rFonts w:ascii="FangSong_GB2312" w:hAnsi="FangSong_GB2312" w:eastAsia="FangSong_GB2312" w:cs="FangSong_GB2312"/>
          <w:spacing w:val="-4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3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1 日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8 时许，</w:t>
      </w:r>
      <w:r>
        <w:rPr>
          <w:rFonts w:hint="eastAsia" w:ascii="FangSong_GB2312" w:hAnsi="FangSong_GB2312" w:eastAsia="FangSong_GB2312" w:cs="FangSong_GB2312"/>
          <w:spacing w:val="-3"/>
          <w:sz w:val="31"/>
          <w:szCs w:val="31"/>
          <w:lang w:eastAsia="zh-CN"/>
        </w:rPr>
        <w:t>康某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（副总经理）安排</w:t>
      </w:r>
      <w:r>
        <w:rPr>
          <w:rFonts w:hint="eastAsia" w:ascii="FangSong_GB2312" w:hAnsi="FangSong_GB2312" w:eastAsia="FangSong_GB2312" w:cs="FangSong_GB2312"/>
          <w:spacing w:val="-3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（贵金属厂厂长）、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（贵金属厂副厂长）清理维护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金属厂精碲工段设备（该车间自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9</w:t>
      </w:r>
      <w:r>
        <w:rPr>
          <w:rFonts w:ascii="FangSong_GB2312" w:hAnsi="FangSong_GB2312" w:eastAsia="FangSong_GB2312" w:cs="FangSong_GB2312"/>
          <w:spacing w:val="-4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6 日起一直停产</w:t>
      </w:r>
      <w:r>
        <w:rPr>
          <w:rFonts w:ascii="FangSong_GB2312" w:hAnsi="FangSong_GB2312" w:eastAsia="FangSong_GB2312" w:cs="FangSong_GB2312"/>
          <w:spacing w:val="22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为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后续实施砷、锑分离技术实验做准备。上午，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安排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辛某某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（锑白工段副段长）组织召集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（原精碲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工段一班班长）、</w:t>
      </w:r>
      <w:r>
        <w:rPr>
          <w:rFonts w:hint="eastAsia" w:ascii="仿宋_GB2312" w:hAnsi="仿宋_GB2312" w:eastAsia="仿宋_GB2312" w:cs="仿宋_GB2312"/>
          <w:spacing w:val="-89"/>
          <w:sz w:val="32"/>
          <w:szCs w:val="32"/>
          <w:lang w:eastAsia="zh-CN"/>
        </w:rPr>
        <w:t>吕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某某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（原精碲工段二班班长）、</w:t>
      </w:r>
      <w:r>
        <w:rPr>
          <w:rFonts w:ascii="FangSong_GB2312" w:hAnsi="FangSong_GB2312" w:eastAsia="FangSong_GB2312" w:cs="FangSong_GB2312"/>
          <w:spacing w:val="-86"/>
          <w:sz w:val="31"/>
          <w:szCs w:val="31"/>
        </w:rPr>
        <w:t xml:space="preserve"> 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闫某某</w:t>
      </w:r>
    </w:p>
    <w:p w14:paraId="1DE81F88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7" w:type="default"/>
          <w:pgSz w:w="11906" w:h="16838"/>
          <w:pgMar w:top="1431" w:right="1785" w:bottom="1214" w:left="1785" w:header="0" w:footer="939" w:gutter="0"/>
          <w:cols w:space="720" w:num="1"/>
        </w:sectPr>
      </w:pPr>
    </w:p>
    <w:p w14:paraId="33C63FD5">
      <w:pPr>
        <w:spacing w:before="185" w:line="333" w:lineRule="auto"/>
        <w:ind w:left="21" w:right="8" w:hanging="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（操作工）、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（操作工）四人开始清理维护贵金属厂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精碲工段设备。</w:t>
      </w:r>
    </w:p>
    <w:p w14:paraId="21E42E78">
      <w:pPr>
        <w:spacing w:before="4" w:line="333" w:lineRule="auto"/>
        <w:ind w:left="32" w:right="8" w:firstLine="65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2 日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7</w:t>
      </w:r>
      <w:r>
        <w:rPr>
          <w:rFonts w:ascii="FangSong_GB2312" w:hAnsi="FangSong_GB2312" w:eastAsia="FangSong_GB2312" w:cs="FangSong_GB2312"/>
          <w:spacing w:val="-4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时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30</w:t>
      </w:r>
      <w:r>
        <w:rPr>
          <w:rFonts w:ascii="FangSong_GB2312" w:hAnsi="FangSong_GB2312" w:eastAsia="FangSong_GB2312" w:cs="FangSong_GB2312"/>
          <w:spacing w:val="-7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分, 在锑白工段排班室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，</w:t>
      </w:r>
      <w:r>
        <w:rPr>
          <w:rFonts w:hint="eastAsia" w:ascii="FangSong_GB2312" w:hAnsi="FangSong_GB2312" w:eastAsia="FangSong_GB2312" w:cs="FangSong_GB2312"/>
          <w:spacing w:val="-9"/>
          <w:sz w:val="31"/>
          <w:szCs w:val="31"/>
          <w:lang w:eastAsia="zh-CN"/>
        </w:rPr>
        <w:t>辛某某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交班，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（锑白工段副段长）接班，给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-79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闫某某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等人开班前会，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向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提出清理储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液罐需开具有限空间作业票，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说：不用开。</w:t>
      </w:r>
    </w:p>
    <w:p w14:paraId="4619EA0B">
      <w:pPr>
        <w:spacing w:line="332" w:lineRule="auto"/>
        <w:ind w:left="38" w:right="10" w:firstLine="641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8 时许，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到精碲车间检查工作，指导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-78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清理维护精碲工段设备流程，技术员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赵某某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、设备工程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师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冀某某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在场。</w:t>
      </w:r>
    </w:p>
    <w:p w14:paraId="6B25F6F2">
      <w:pPr>
        <w:spacing w:before="5" w:line="333" w:lineRule="auto"/>
        <w:ind w:left="18" w:right="8" w:firstLine="661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8</w:t>
      </w:r>
      <w:r>
        <w:rPr>
          <w:rFonts w:ascii="FangSong_GB2312" w:hAnsi="FangSong_GB2312" w:eastAsia="FangSong_GB2312" w:cs="FangSong_GB2312"/>
          <w:spacing w:val="-3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时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35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分,为吹净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1#板框压滤机（型号：SMYT/630-UK）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及管道内残液，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第一次打开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1#板框压滤机氮气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吹扫阀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门，氮气经压滤机滤液出口管道进入 2#储液罐，</w:t>
      </w:r>
      <w:r>
        <w:rPr>
          <w:rFonts w:ascii="FangSong_GB2312" w:hAnsi="FangSong_GB2312" w:eastAsia="FangSong_GB2312" w:cs="FangSong_GB2312"/>
          <w:spacing w:val="-8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由于 2#储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液罐满液喷溅，随即关阀后将 2#储液罐内液体经泵抽至 3#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储液罐。</w:t>
      </w:r>
    </w:p>
    <w:p w14:paraId="33C22CBF">
      <w:pPr>
        <w:spacing w:before="8" w:line="332" w:lineRule="auto"/>
        <w:ind w:left="32" w:right="8" w:firstLine="645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2#储液罐内抽出液体至液位约</w:t>
      </w:r>
      <w:r>
        <w:rPr>
          <w:rFonts w:ascii="FangSong_GB2312" w:hAnsi="FangSong_GB2312" w:eastAsia="FangSong_GB2312" w:cs="FangSong_GB2312"/>
          <w:spacing w:val="-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10</w:t>
      </w:r>
      <w:r>
        <w:rPr>
          <w:rFonts w:ascii="FangSong_GB2312" w:hAnsi="FangSong_GB2312" w:eastAsia="FangSong_GB2312" w:cs="FangSong_GB2312"/>
          <w:sz w:val="31"/>
          <w:szCs w:val="31"/>
        </w:rPr>
        <w:t>cm</w:t>
      </w:r>
      <w:r>
        <w:rPr>
          <w:rFonts w:ascii="FangSong_GB2312" w:hAnsi="FangSong_GB2312" w:eastAsia="FangSong_GB2312" w:cs="FangSong_GB2312"/>
          <w:spacing w:val="-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高，9 时</w:t>
      </w:r>
      <w:r>
        <w:rPr>
          <w:rFonts w:ascii="FangSong_GB2312" w:hAnsi="FangSong_GB2312" w:eastAsia="FangSong_GB2312" w:cs="FangSong_GB2312"/>
          <w:spacing w:val="-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29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分</w:t>
      </w:r>
      <w:r>
        <w:rPr>
          <w:rFonts w:hint="eastAsia" w:ascii="FangSong_GB2312" w:hAnsi="FangSong_GB2312" w:eastAsia="FangSong_GB2312" w:cs="FangSong_GB2312"/>
          <w:spacing w:val="1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第二次打开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1#板框压滤机氮气阀门，查看视频至事发时氮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气阀门一直未关闭。</w:t>
      </w:r>
    </w:p>
    <w:p w14:paraId="49FE499D">
      <w:pPr>
        <w:spacing w:before="5" w:line="333" w:lineRule="auto"/>
        <w:ind w:left="32" w:right="8" w:firstLine="65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</w:rPr>
        <w:t>11</w:t>
      </w:r>
      <w:r>
        <w:rPr>
          <w:rFonts w:ascii="FangSong_GB2312" w:hAnsi="FangSong_GB2312" w:eastAsia="FangSong_GB2312" w:cs="FangSong_GB2312"/>
          <w:spacing w:val="-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时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30</w:t>
      </w:r>
      <w:r>
        <w:rPr>
          <w:rFonts w:ascii="FangSong_GB2312" w:hAnsi="FangSong_GB2312" w:eastAsia="FangSong_GB2312" w:cs="FangSong_GB2312"/>
          <w:spacing w:val="-6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分，</w:t>
      </w:r>
      <w:r>
        <w:rPr>
          <w:rFonts w:hint="eastAsia" w:ascii="FangSong_GB2312" w:hAnsi="FangSong_GB2312" w:eastAsia="FangSong_GB2312" w:cs="FangSong_GB2312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-91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z w:val="31"/>
          <w:szCs w:val="31"/>
        </w:rPr>
        <w:t>开始准备清理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2#储液罐残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液工具。</w:t>
      </w:r>
    </w:p>
    <w:p w14:paraId="66400F87">
      <w:pPr>
        <w:spacing w:before="9" w:line="332" w:lineRule="auto"/>
        <w:ind w:left="18" w:right="8" w:firstLine="666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11 时 57 分,</w:t>
      </w:r>
      <w:r>
        <w:rPr>
          <w:rFonts w:hint="eastAsia" w:ascii="FangSong_GB2312" w:hAnsi="FangSong_GB2312" w:eastAsia="FangSong_GB2312" w:cs="FangSong_GB2312"/>
          <w:spacing w:val="1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从 2#储液罐顶部人孔通过临时直梯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进入储液槽，下罐后，随即晕倒，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见此情况后，立即让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闫某某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和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喊人救援。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先后赶到现场救援，并安排找安全绳、正压式空气呼吸器、接空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气压风管道。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佩戴 3M</w:t>
      </w:r>
      <w:r>
        <w:rPr>
          <w:rFonts w:ascii="FangSong_GB2312" w:hAnsi="FangSong_GB2312" w:eastAsia="FangSong_GB2312" w:cs="FangSong_GB2312"/>
          <w:spacing w:val="8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自吸过滤式防毒面具后，未听</w:t>
      </w:r>
    </w:p>
    <w:p w14:paraId="511C5005">
      <w:pPr>
        <w:spacing w:line="332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8" w:type="default"/>
          <w:pgSz w:w="11906" w:h="16838"/>
          <w:pgMar w:top="1431" w:right="1785" w:bottom="1214" w:left="1785" w:header="0" w:footer="937" w:gutter="0"/>
          <w:cols w:space="720" w:num="1"/>
        </w:sectPr>
      </w:pPr>
    </w:p>
    <w:p w14:paraId="7DD31846">
      <w:pPr>
        <w:spacing w:before="176" w:line="334" w:lineRule="auto"/>
        <w:ind w:left="32" w:right="138" w:firstLine="9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劝阻下罐救人，导致晕倒在储罐内。随后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闫某某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拉着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的腿，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上身探入槽内，用双手去拉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随即瘫软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失去意识，立即被拉出储罐送至车间外通风处。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吴某某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取来</w:t>
      </w:r>
      <w:r>
        <w:rPr>
          <w:rFonts w:ascii="FangSong_GB2312" w:hAnsi="FangSong_GB2312" w:eastAsia="FangSong_GB2312" w:cs="FangSong_GB2312"/>
          <w:sz w:val="31"/>
          <w:szCs w:val="31"/>
        </w:rPr>
        <w:t>正压式空气呼吸器，</w:t>
      </w:r>
      <w:r>
        <w:rPr>
          <w:rFonts w:hint="eastAsia" w:ascii="FangSong_GB2312" w:hAnsi="FangSong_GB2312" w:eastAsia="FangSong_GB2312" w:cs="FangSong_GB2312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z w:val="31"/>
          <w:szCs w:val="31"/>
        </w:rPr>
        <w:t>穿戴好后进入储液罐，将</w:t>
      </w:r>
      <w:r>
        <w:rPr>
          <w:rFonts w:hint="eastAsia" w:ascii="FangSong_GB2312" w:hAnsi="FangSong_GB2312" w:eastAsia="FangSong_GB2312" w:cs="FangSong_GB2312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2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先后救出。12 时 40 分，120 救护车到达现场，确认</w:t>
      </w:r>
      <w:r>
        <w:rPr>
          <w:rFonts w:hint="eastAsia" w:ascii="FangSong_GB2312" w:hAnsi="FangSong_GB2312" w:eastAsia="FangSong_GB2312" w:cs="FangSong_GB2312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-80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z w:val="31"/>
          <w:szCs w:val="31"/>
        </w:rPr>
        <w:t>已当场死亡。</w:t>
      </w:r>
      <w:r>
        <w:rPr>
          <w:rFonts w:hint="eastAsia" w:ascii="FangSong_GB2312" w:hAnsi="FangSong_GB2312" w:eastAsia="FangSong_GB2312" w:cs="FangSong_GB2312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z w:val="31"/>
          <w:szCs w:val="31"/>
        </w:rPr>
        <w:t>送医救治，12 月 10 日出院。</w:t>
      </w:r>
    </w:p>
    <w:p w14:paraId="1E805A61">
      <w:pPr>
        <w:spacing w:line="229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（四）事故后现场勘验情况</w:t>
      </w:r>
    </w:p>
    <w:p w14:paraId="1FAE311E">
      <w:pPr>
        <w:spacing w:before="177" w:line="333" w:lineRule="auto"/>
        <w:ind w:left="91" w:right="230" w:firstLine="59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1.事故发生地点:贵金属厂精碲工段浸出液 2#储液罐内</w:t>
      </w:r>
      <w:r>
        <w:rPr>
          <w:rFonts w:ascii="FangSong_GB2312" w:hAnsi="FangSong_GB2312" w:eastAsia="FangSong_GB2312" w:cs="FangSong_GB2312"/>
          <w:spacing w:val="-13"/>
          <w:sz w:val="31"/>
          <w:szCs w:val="31"/>
        </w:rPr>
        <w:t>(见图</w:t>
      </w:r>
      <w:r>
        <w:rPr>
          <w:rFonts w:ascii="FangSong_GB2312" w:hAnsi="FangSong_GB2312" w:eastAsia="FangSong_GB2312" w:cs="FangSong_GB2312"/>
          <w:spacing w:val="-4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31"/>
          <w:szCs w:val="31"/>
        </w:rPr>
        <w:t>1)。</w:t>
      </w:r>
    </w:p>
    <w:p w14:paraId="31979D1D">
      <w:pPr>
        <w:spacing w:before="10" w:line="333" w:lineRule="auto"/>
        <w:ind w:left="18" w:firstLine="65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2.精碲工段生产工艺：</w:t>
      </w:r>
      <w:r>
        <w:rPr>
          <w:rFonts w:ascii="FangSong_GB2312" w:hAnsi="FangSong_GB2312" w:eastAsia="FangSong_GB2312" w:cs="FangSong_GB2312"/>
          <w:spacing w:val="-7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以贵铅工段分银炉碲渣为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原料，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经破碎后进入湿式球磨机进行粉磨，磨出的浆液用泵打入浸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出釜，用蒸气加热后将浸出液用泵打入</w:t>
      </w:r>
      <w:r>
        <w:rPr>
          <w:rFonts w:ascii="FangSong_GB2312" w:hAnsi="FangSong_GB2312" w:eastAsia="FangSong_GB2312" w:cs="FangSong_GB2312"/>
          <w:spacing w:val="-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1#压滤机内进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行压滤；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压滤机中的滤饼经氮气吹扫后放料，滤液通过管道进入压滤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机下方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2#储液罐。储液罐内滤液经泵打入净化釜中，加入硫化钠进行搅拌除杂，除杂后的净化液用泵打入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2#压滤机进行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压滤，压滤机中的滤饼经氮气吹扫后放料；压滤后的净化液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通过管道进入压滤机下方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3#储液罐，经泵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打入中和釜内，向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中和釜加入稀硫酸，控制</w:t>
      </w: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PH</w:t>
      </w:r>
      <w:r>
        <w:rPr>
          <w:rFonts w:ascii="FangSong_GB2312" w:hAnsi="FangSong_GB2312" w:eastAsia="FangSong_GB2312" w:cs="FangSong_GB2312"/>
          <w:spacing w:val="-2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值 5-6</w:t>
      </w:r>
      <w:r>
        <w:rPr>
          <w:rFonts w:ascii="FangSong_GB2312" w:hAnsi="FangSong_GB2312" w:eastAsia="FangSong_GB2312" w:cs="FangSong_GB2312"/>
          <w:spacing w:val="-2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进行中和，中和后的物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料用泵打入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3#压滤机进行压滤，压滤机中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的滤饼经氮气吹扫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后放料，得到二氧化碲，滤液通过管道进入压滤机下方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4#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储液罐后外排。二氧化碲烘干后投入到造液釜中，再加入蒸馏水、固体氢氧化钠进行反应，反应结束后用泵将物料打入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4#压滤机进行压滤，压滤机中的滤饼经氮气吹扫后放料得到</w:t>
      </w:r>
    </w:p>
    <w:p w14:paraId="7A46919F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9" w:type="default"/>
          <w:pgSz w:w="11906" w:h="16838"/>
          <w:pgMar w:top="1431" w:right="1563" w:bottom="1214" w:left="1785" w:header="0" w:footer="939" w:gutter="0"/>
          <w:cols w:space="720" w:num="1"/>
        </w:sectPr>
      </w:pPr>
    </w:p>
    <w:p w14:paraId="1E3EA943">
      <w:pPr>
        <w:spacing w:before="42" w:line="7104" w:lineRule="exact"/>
        <w:ind w:firstLine="1922"/>
      </w:pPr>
      <w:r>
        <w:rPr>
          <w:position w:val="-142"/>
        </w:rPr>
        <w:drawing>
          <wp:inline distT="0" distB="0" distL="0" distR="0">
            <wp:extent cx="3239770" cy="45110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44D2E">
      <w:pPr>
        <w:spacing w:before="211" w:line="214" w:lineRule="auto"/>
        <w:ind w:left="1934"/>
        <w:outlineLvl w:val="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图</w:t>
      </w:r>
      <w:r>
        <w:rPr>
          <w:rFonts w:ascii="FangSong_GB2312" w:hAnsi="FangSong_GB2312" w:eastAsia="FangSong_GB2312" w:cs="FangSong_GB2312"/>
          <w:spacing w:val="-3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1</w:t>
      </w:r>
      <w:r>
        <w:rPr>
          <w:rFonts w:ascii="FangSong_GB2312" w:hAnsi="FangSong_GB2312" w:eastAsia="FangSong_GB2312" w:cs="FangSong_GB2312"/>
          <w:spacing w:val="57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贵金属厂精碲工段浸出液</w:t>
      </w:r>
      <w:r>
        <w:rPr>
          <w:rFonts w:ascii="FangSong_GB2312" w:hAnsi="FangSong_GB2312" w:eastAsia="FangSong_GB2312" w:cs="FangSong_GB2312"/>
          <w:spacing w:val="-4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2#储液罐</w:t>
      </w:r>
    </w:p>
    <w:p w14:paraId="2B4BF353">
      <w:pPr>
        <w:spacing w:before="303" w:line="333" w:lineRule="auto"/>
        <w:ind w:left="24" w:firstLine="17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二氧化碲，返回造液釜；滤液即为亚碲酸钠电解液，经管道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进入压滤机下方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5#储液罐，用泵打入不锈钢电积槽进行电解，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产出碲片，经洗涤、烘干后放入中频炉坩埚中熔化、铸锭，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得到碲锭产品。</w:t>
      </w:r>
    </w:p>
    <w:p w14:paraId="19E3E935">
      <w:pPr>
        <w:spacing w:line="333" w:lineRule="auto"/>
        <w:ind w:left="19" w:right="330" w:firstLine="67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3.现场检测情况：现场使用便携式“4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合</w:t>
      </w:r>
      <w:r>
        <w:rPr>
          <w:rFonts w:ascii="FangSong_GB2312" w:hAnsi="FangSong_GB2312" w:eastAsia="FangSong_GB2312" w:cs="FangSong_GB2312"/>
          <w:spacing w:val="-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1”气体检测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仪，测得</w:t>
      </w:r>
      <w:r>
        <w:rPr>
          <w:rFonts w:ascii="FangSong_GB2312" w:hAnsi="FangSong_GB2312" w:eastAsia="FangSong_GB2312" w:cs="FangSong_GB2312"/>
          <w:spacing w:val="-5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2#储液罐内氧气含量为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3.6%，属于严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重缺氧环境；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现场使用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PH</w:t>
      </w:r>
      <w:r>
        <w:rPr>
          <w:rFonts w:ascii="FangSong_GB2312" w:hAnsi="FangSong_GB2312" w:eastAsia="FangSong_GB2312" w:cs="FangSong_GB2312"/>
          <w:spacing w:val="-6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试纸测得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2#储液罐内液体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PH</w:t>
      </w:r>
      <w:r>
        <w:rPr>
          <w:rFonts w:ascii="FangSong_GB2312" w:hAnsi="FangSong_GB2312" w:eastAsia="FangSong_GB2312" w:cs="FangSong_GB2312"/>
          <w:spacing w:val="-6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值为</w:t>
      </w:r>
      <w:r>
        <w:rPr>
          <w:rFonts w:ascii="FangSong_GB2312" w:hAnsi="FangSong_GB2312" w:eastAsia="FangSong_GB2312" w:cs="FangSong_GB2312"/>
          <w:spacing w:val="-4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13，属于强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碱性液体。</w:t>
      </w:r>
    </w:p>
    <w:p w14:paraId="7369C837">
      <w:pPr>
        <w:spacing w:before="7" w:line="333" w:lineRule="auto"/>
        <w:ind w:left="34" w:firstLine="64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4.现场勘验情况：1#压滤机氮气吹扫阀门处于开启状态，</w:t>
      </w:r>
      <w:r>
        <w:rPr>
          <w:rFonts w:ascii="FangSong_GB2312" w:hAnsi="FangSong_GB2312" w:eastAsia="FangSong_GB2312" w:cs="FangSong_GB2312"/>
          <w:sz w:val="31"/>
          <w:szCs w:val="31"/>
        </w:rPr>
        <w:t>开度约</w:t>
      </w:r>
      <w:r>
        <w:rPr>
          <w:rFonts w:ascii="FangSong_GB2312" w:hAnsi="FangSong_GB2312" w:eastAsia="FangSong_GB2312" w:cs="FangSong_GB2312"/>
          <w:spacing w:val="-4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50%(见图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2)。</w:t>
      </w:r>
    </w:p>
    <w:p w14:paraId="000AC9A9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0" w:type="default"/>
          <w:pgSz w:w="11906" w:h="16838"/>
          <w:pgMar w:top="1431" w:right="1552" w:bottom="1214" w:left="1785" w:header="0" w:footer="939" w:gutter="0"/>
          <w:cols w:space="720" w:num="1"/>
        </w:sectPr>
      </w:pPr>
    </w:p>
    <w:p w14:paraId="13450A2B">
      <w:pPr>
        <w:spacing w:before="152" w:line="7174" w:lineRule="exact"/>
        <w:ind w:firstLine="1953"/>
      </w:pPr>
      <w:r>
        <w:rPr>
          <w:position w:val="-143"/>
        </w:rPr>
        <w:drawing>
          <wp:inline distT="0" distB="0" distL="0" distR="0">
            <wp:extent cx="3202940" cy="455485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03447" cy="455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5DB09">
      <w:pPr>
        <w:pStyle w:val="2"/>
        <w:spacing w:line="250" w:lineRule="auto"/>
      </w:pPr>
    </w:p>
    <w:p w14:paraId="7E1AAEE2">
      <w:pPr>
        <w:spacing w:before="91" w:line="214" w:lineRule="auto"/>
        <w:ind w:left="1689"/>
        <w:outlineLvl w:val="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图</w:t>
      </w:r>
      <w:r>
        <w:rPr>
          <w:rFonts w:ascii="FangSong_GB2312" w:hAnsi="FangSong_GB2312" w:eastAsia="FangSong_GB2312" w:cs="FangSong_GB2312"/>
          <w:spacing w:val="-4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2</w:t>
      </w:r>
      <w:r>
        <w:rPr>
          <w:rFonts w:ascii="FangSong_GB2312" w:hAnsi="FangSong_GB2312" w:eastAsia="FangSong_GB2312" w:cs="FangSong_GB2312"/>
          <w:spacing w:val="59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1#压滤机氮气吹扫阀门事故时开启状态</w:t>
      </w:r>
    </w:p>
    <w:p w14:paraId="3FAC5B10">
      <w:pPr>
        <w:spacing w:before="304" w:line="333" w:lineRule="auto"/>
        <w:ind w:left="23" w:right="8" w:firstLine="6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5.事故设备情况：金属厂精碲工段浸出液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#储液罐，规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格Φ2500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×2020</w:t>
      </w:r>
      <w:r>
        <w:rPr>
          <w:rFonts w:ascii="FangSong_GB2312" w:hAnsi="FangSong_GB2312" w:eastAsia="FangSong_GB2312" w:cs="FangSong_GB2312"/>
          <w:sz w:val="31"/>
          <w:szCs w:val="31"/>
        </w:rPr>
        <w:t>mm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，储存介质为浸出液。设备采用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20</w:t>
      </w:r>
      <w:r>
        <w:rPr>
          <w:rFonts w:ascii="FangSong_GB2312" w:hAnsi="FangSong_GB2312" w:eastAsia="FangSong_GB2312" w:cs="FangSong_GB2312"/>
          <w:sz w:val="31"/>
          <w:szCs w:val="31"/>
        </w:rPr>
        <w:t>mm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厚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聚乙烯板现场制作并安装，制作日期为</w:t>
      </w:r>
      <w:r>
        <w:rPr>
          <w:rFonts w:ascii="FangSong_GB2312" w:hAnsi="FangSong_GB2312" w:eastAsia="FangSong_GB2312" w:cs="FangSong_GB2312"/>
          <w:spacing w:val="-4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2014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年。</w:t>
      </w:r>
    </w:p>
    <w:p w14:paraId="4011E6E7">
      <w:pPr>
        <w:spacing w:before="9" w:line="333" w:lineRule="auto"/>
        <w:ind w:left="18" w:right="8" w:firstLine="6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6.委托检验检测情况：2023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2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3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7 日，委托北京清</w:t>
      </w:r>
      <w:r>
        <w:rPr>
          <w:rFonts w:ascii="FangSong_GB2312" w:hAnsi="FangSong_GB2312" w:eastAsia="FangSong_GB2312" w:cs="FangSong_GB2312"/>
          <w:spacing w:val="22"/>
          <w:sz w:val="31"/>
          <w:szCs w:val="31"/>
        </w:rPr>
        <w:t>析技术研究院天津分院对碲渣浸出液压滤机后滤液储液槽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内液体样（事故罐内液体）和碲渣浸出液压滤机后滤液储液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槽内气体样（事故罐内气体）进行检测,12 月 26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日,北京清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析技术研究院天津分院出具了测试报告，测试结果见表 1、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表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2。</w:t>
      </w:r>
    </w:p>
    <w:p w14:paraId="07393286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1" w:type="default"/>
          <w:pgSz w:w="11906" w:h="16838"/>
          <w:pgMar w:top="1431" w:right="1785" w:bottom="1214" w:left="1785" w:header="0" w:footer="937" w:gutter="0"/>
          <w:cols w:space="720" w:num="1"/>
        </w:sectPr>
      </w:pPr>
    </w:p>
    <w:p w14:paraId="3071B46C">
      <w:pPr>
        <w:spacing w:before="217" w:line="214" w:lineRule="auto"/>
        <w:ind w:left="1266"/>
        <w:outlineLvl w:val="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表</w:t>
      </w:r>
      <w:r>
        <w:rPr>
          <w:rFonts w:ascii="FangSong_GB2312" w:hAnsi="FangSong_GB2312" w:eastAsia="FangSong_GB2312" w:cs="FangSong_GB2312"/>
          <w:spacing w:val="-2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1</w:t>
      </w:r>
      <w:r>
        <w:rPr>
          <w:rFonts w:ascii="FangSong_GB2312" w:hAnsi="FangSong_GB2312" w:eastAsia="FangSong_GB2312" w:cs="FangSong_GB2312"/>
          <w:spacing w:val="1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碲渣浸出液压滤机后滤液储液槽内液体成份分析</w:t>
      </w:r>
    </w:p>
    <w:p w14:paraId="5ED067DB">
      <w:pPr>
        <w:spacing w:line="25" w:lineRule="exact"/>
      </w:pPr>
    </w:p>
    <w:tbl>
      <w:tblPr>
        <w:tblStyle w:val="5"/>
        <w:tblW w:w="85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698"/>
        <w:gridCol w:w="1417"/>
        <w:gridCol w:w="1132"/>
        <w:gridCol w:w="3320"/>
      </w:tblGrid>
      <w:tr w14:paraId="6FD88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64" w:type="dxa"/>
            <w:vAlign w:val="top"/>
          </w:tcPr>
          <w:p w14:paraId="6F4011F4">
            <w:pPr>
              <w:pStyle w:val="6"/>
              <w:spacing w:before="216" w:line="216" w:lineRule="auto"/>
              <w:ind w:left="207"/>
            </w:pPr>
            <w:r>
              <w:rPr>
                <w:spacing w:val="-2"/>
              </w:rPr>
              <w:t>序号</w:t>
            </w:r>
          </w:p>
        </w:tc>
        <w:tc>
          <w:tcPr>
            <w:tcW w:w="1698" w:type="dxa"/>
            <w:vAlign w:val="top"/>
          </w:tcPr>
          <w:p w14:paraId="1F9D5433">
            <w:pPr>
              <w:pStyle w:val="6"/>
              <w:spacing w:before="215" w:line="218" w:lineRule="auto"/>
              <w:ind w:left="303"/>
            </w:pPr>
            <w:r>
              <w:rPr>
                <w:spacing w:val="-4"/>
              </w:rPr>
              <w:t>测试项目</w:t>
            </w:r>
          </w:p>
        </w:tc>
        <w:tc>
          <w:tcPr>
            <w:tcW w:w="1417" w:type="dxa"/>
            <w:vAlign w:val="top"/>
          </w:tcPr>
          <w:p w14:paraId="1DE608DC">
            <w:pPr>
              <w:pStyle w:val="6"/>
              <w:spacing w:before="215" w:line="214" w:lineRule="auto"/>
              <w:ind w:left="163"/>
            </w:pPr>
            <w:r>
              <w:rPr>
                <w:spacing w:val="-4"/>
              </w:rPr>
              <w:t>测试结果</w:t>
            </w:r>
          </w:p>
        </w:tc>
        <w:tc>
          <w:tcPr>
            <w:tcW w:w="1132" w:type="dxa"/>
            <w:vAlign w:val="top"/>
          </w:tcPr>
          <w:p w14:paraId="3BE03B52">
            <w:pPr>
              <w:pStyle w:val="6"/>
              <w:spacing w:before="215" w:line="214" w:lineRule="auto"/>
              <w:ind w:left="299"/>
            </w:pPr>
            <w:r>
              <w:rPr>
                <w:spacing w:val="-5"/>
              </w:rPr>
              <w:t>单位</w:t>
            </w:r>
          </w:p>
        </w:tc>
        <w:tc>
          <w:tcPr>
            <w:tcW w:w="3320" w:type="dxa"/>
            <w:vAlign w:val="top"/>
          </w:tcPr>
          <w:p w14:paraId="75B2AC54">
            <w:pPr>
              <w:pStyle w:val="6"/>
              <w:spacing w:before="215" w:line="214" w:lineRule="auto"/>
              <w:ind w:left="767"/>
            </w:pPr>
            <w:r>
              <w:rPr>
                <w:spacing w:val="-3"/>
              </w:rPr>
              <w:t>测试方法/仪器</w:t>
            </w:r>
          </w:p>
        </w:tc>
      </w:tr>
      <w:tr w14:paraId="2CEB0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64" w:type="dxa"/>
            <w:vAlign w:val="top"/>
          </w:tcPr>
          <w:p w14:paraId="084624B0">
            <w:pPr>
              <w:pStyle w:val="6"/>
              <w:spacing w:before="210" w:line="226" w:lineRule="auto"/>
              <w:ind w:left="438"/>
            </w:pPr>
            <w:r>
              <w:t>1</w:t>
            </w:r>
          </w:p>
        </w:tc>
        <w:tc>
          <w:tcPr>
            <w:tcW w:w="1698" w:type="dxa"/>
            <w:vAlign w:val="top"/>
          </w:tcPr>
          <w:p w14:paraId="50118C46">
            <w:pPr>
              <w:pStyle w:val="6"/>
              <w:spacing w:before="209" w:line="216" w:lineRule="auto"/>
              <w:ind w:left="431"/>
            </w:pPr>
            <w:r>
              <w:rPr>
                <w:spacing w:val="-2"/>
              </w:rPr>
              <w:t>硫化物</w:t>
            </w:r>
          </w:p>
        </w:tc>
        <w:tc>
          <w:tcPr>
            <w:tcW w:w="1417" w:type="dxa"/>
            <w:vAlign w:val="top"/>
          </w:tcPr>
          <w:p w14:paraId="654B977C">
            <w:pPr>
              <w:pStyle w:val="6"/>
              <w:spacing w:before="210" w:line="226" w:lineRule="auto"/>
              <w:ind w:left="454"/>
            </w:pPr>
            <w:r>
              <w:rPr>
                <w:spacing w:val="-8"/>
              </w:rPr>
              <w:t>0.16</w:t>
            </w:r>
          </w:p>
        </w:tc>
        <w:tc>
          <w:tcPr>
            <w:tcW w:w="1132" w:type="dxa"/>
            <w:vAlign w:val="top"/>
          </w:tcPr>
          <w:p w14:paraId="3F87CDA4">
            <w:pPr>
              <w:pStyle w:val="6"/>
              <w:spacing w:before="210" w:line="226" w:lineRule="auto"/>
              <w:ind w:left="503"/>
            </w:pPr>
            <w:r>
              <w:t>%</w:t>
            </w:r>
          </w:p>
        </w:tc>
        <w:tc>
          <w:tcPr>
            <w:tcW w:w="3320" w:type="dxa"/>
            <w:vAlign w:val="top"/>
          </w:tcPr>
          <w:p w14:paraId="7CD720CB">
            <w:pPr>
              <w:pStyle w:val="6"/>
              <w:spacing w:before="208" w:line="216" w:lineRule="auto"/>
              <w:ind w:left="984"/>
            </w:pPr>
            <w:r>
              <w:rPr>
                <w:spacing w:val="-5"/>
              </w:rPr>
              <w:t>荧光光谱仪</w:t>
            </w:r>
          </w:p>
        </w:tc>
      </w:tr>
      <w:tr w14:paraId="4D8C9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64" w:type="dxa"/>
            <w:vAlign w:val="top"/>
          </w:tcPr>
          <w:p w14:paraId="137E2373">
            <w:pPr>
              <w:pStyle w:val="6"/>
              <w:spacing w:before="212" w:line="226" w:lineRule="auto"/>
              <w:ind w:left="432"/>
            </w:pPr>
            <w:r>
              <w:t>2</w:t>
            </w:r>
          </w:p>
        </w:tc>
        <w:tc>
          <w:tcPr>
            <w:tcW w:w="1698" w:type="dxa"/>
            <w:vAlign w:val="top"/>
          </w:tcPr>
          <w:p w14:paraId="56106EF5">
            <w:pPr>
              <w:pStyle w:val="6"/>
              <w:spacing w:before="213" w:line="216" w:lineRule="auto"/>
              <w:ind w:left="158"/>
            </w:pPr>
            <w:r>
              <w:rPr>
                <w:spacing w:val="-3"/>
              </w:rPr>
              <w:t>砷及砷化物</w:t>
            </w:r>
          </w:p>
        </w:tc>
        <w:tc>
          <w:tcPr>
            <w:tcW w:w="1417" w:type="dxa"/>
            <w:vAlign w:val="top"/>
          </w:tcPr>
          <w:p w14:paraId="7837728A">
            <w:pPr>
              <w:pStyle w:val="6"/>
              <w:spacing w:before="212" w:line="226" w:lineRule="auto"/>
              <w:ind w:left="379"/>
            </w:pPr>
            <w:r>
              <w:rPr>
                <w:spacing w:val="-5"/>
              </w:rPr>
              <w:t>57.01</w:t>
            </w:r>
          </w:p>
        </w:tc>
        <w:tc>
          <w:tcPr>
            <w:tcW w:w="1132" w:type="dxa"/>
            <w:vAlign w:val="top"/>
          </w:tcPr>
          <w:p w14:paraId="3BDE9BED">
            <w:pPr>
              <w:pStyle w:val="6"/>
              <w:spacing w:before="212" w:line="215" w:lineRule="auto"/>
              <w:ind w:left="216"/>
            </w:pPr>
            <w:r>
              <w:rPr>
                <w:spacing w:val="-1"/>
              </w:rPr>
              <w:t>mg/kg</w:t>
            </w:r>
          </w:p>
        </w:tc>
        <w:tc>
          <w:tcPr>
            <w:tcW w:w="3320" w:type="dxa"/>
            <w:vAlign w:val="top"/>
          </w:tcPr>
          <w:p w14:paraId="6C79C3F7">
            <w:pPr>
              <w:pStyle w:val="6"/>
              <w:spacing w:before="212" w:line="214" w:lineRule="auto"/>
              <w:ind w:left="160"/>
            </w:pPr>
            <w:r>
              <w:rPr>
                <w:spacing w:val="-4"/>
              </w:rPr>
              <w:t>电感耦合等离子体质谱仪</w:t>
            </w:r>
          </w:p>
        </w:tc>
      </w:tr>
      <w:tr w14:paraId="6A498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64" w:type="dxa"/>
            <w:vAlign w:val="top"/>
          </w:tcPr>
          <w:p w14:paraId="5D85E436">
            <w:pPr>
              <w:pStyle w:val="6"/>
              <w:spacing w:before="211" w:line="225" w:lineRule="auto"/>
              <w:ind w:left="443"/>
            </w:pPr>
            <w:r>
              <w:t>3</w:t>
            </w:r>
          </w:p>
        </w:tc>
        <w:tc>
          <w:tcPr>
            <w:tcW w:w="1698" w:type="dxa"/>
            <w:vAlign w:val="top"/>
          </w:tcPr>
          <w:p w14:paraId="371BE225">
            <w:pPr>
              <w:pStyle w:val="6"/>
              <w:spacing w:before="211" w:line="216" w:lineRule="auto"/>
              <w:ind w:left="440"/>
            </w:pPr>
            <w:r>
              <w:rPr>
                <w:spacing w:val="-4"/>
              </w:rPr>
              <w:t>碲化物</w:t>
            </w:r>
          </w:p>
        </w:tc>
        <w:tc>
          <w:tcPr>
            <w:tcW w:w="1417" w:type="dxa"/>
            <w:vAlign w:val="top"/>
          </w:tcPr>
          <w:p w14:paraId="6BC48B36">
            <w:pPr>
              <w:pStyle w:val="6"/>
              <w:spacing w:before="211" w:line="225" w:lineRule="auto"/>
              <w:ind w:left="448"/>
            </w:pPr>
            <w:r>
              <w:rPr>
                <w:spacing w:val="-6"/>
              </w:rPr>
              <w:t>7.05</w:t>
            </w:r>
          </w:p>
        </w:tc>
        <w:tc>
          <w:tcPr>
            <w:tcW w:w="1132" w:type="dxa"/>
            <w:vAlign w:val="top"/>
          </w:tcPr>
          <w:p w14:paraId="4F1750C6">
            <w:pPr>
              <w:pStyle w:val="6"/>
              <w:spacing w:before="211" w:line="225" w:lineRule="auto"/>
              <w:ind w:left="503"/>
            </w:pPr>
            <w:r>
              <w:t>%</w:t>
            </w:r>
          </w:p>
        </w:tc>
        <w:tc>
          <w:tcPr>
            <w:tcW w:w="3320" w:type="dxa"/>
            <w:vAlign w:val="top"/>
          </w:tcPr>
          <w:p w14:paraId="5DDC25EC">
            <w:pPr>
              <w:pStyle w:val="6"/>
              <w:spacing w:before="211" w:line="214" w:lineRule="auto"/>
              <w:ind w:left="160"/>
            </w:pPr>
            <w:r>
              <w:rPr>
                <w:spacing w:val="-4"/>
              </w:rPr>
              <w:t>电感耦合等离子体质谱仪</w:t>
            </w:r>
          </w:p>
        </w:tc>
      </w:tr>
      <w:tr w14:paraId="23A51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64" w:type="dxa"/>
            <w:vAlign w:val="top"/>
          </w:tcPr>
          <w:p w14:paraId="7886DF34">
            <w:pPr>
              <w:pStyle w:val="6"/>
              <w:spacing w:before="214" w:line="225" w:lineRule="auto"/>
              <w:ind w:left="431"/>
            </w:pPr>
            <w:r>
              <w:t>4</w:t>
            </w:r>
          </w:p>
        </w:tc>
        <w:tc>
          <w:tcPr>
            <w:tcW w:w="1698" w:type="dxa"/>
            <w:vAlign w:val="top"/>
          </w:tcPr>
          <w:p w14:paraId="3F87B0B9">
            <w:pPr>
              <w:pStyle w:val="6"/>
              <w:spacing w:before="215" w:line="216" w:lineRule="auto"/>
              <w:ind w:left="304"/>
            </w:pPr>
            <w:r>
              <w:rPr>
                <w:spacing w:val="-4"/>
              </w:rPr>
              <w:t>亚碲酸钠</w:t>
            </w:r>
          </w:p>
        </w:tc>
        <w:tc>
          <w:tcPr>
            <w:tcW w:w="1417" w:type="dxa"/>
            <w:vAlign w:val="top"/>
          </w:tcPr>
          <w:p w14:paraId="077100CA">
            <w:pPr>
              <w:pStyle w:val="6"/>
              <w:spacing w:before="214" w:line="214" w:lineRule="auto"/>
              <w:ind w:left="296"/>
            </w:pPr>
            <w:r>
              <w:rPr>
                <w:spacing w:val="-2"/>
              </w:rPr>
              <w:t>未检出</w:t>
            </w:r>
          </w:p>
        </w:tc>
        <w:tc>
          <w:tcPr>
            <w:tcW w:w="1132" w:type="dxa"/>
            <w:vAlign w:val="top"/>
          </w:tcPr>
          <w:p w14:paraId="22BB8027">
            <w:pPr>
              <w:pStyle w:val="6"/>
              <w:spacing w:before="214" w:line="225" w:lineRule="auto"/>
              <w:ind w:left="503"/>
            </w:pPr>
            <w:r>
              <w:t>%</w:t>
            </w:r>
          </w:p>
        </w:tc>
        <w:tc>
          <w:tcPr>
            <w:tcW w:w="3320" w:type="dxa"/>
            <w:vAlign w:val="top"/>
          </w:tcPr>
          <w:p w14:paraId="2BDE01DD">
            <w:pPr>
              <w:pStyle w:val="6"/>
              <w:spacing w:before="214" w:line="215" w:lineRule="auto"/>
              <w:ind w:left="1249"/>
            </w:pPr>
            <w:r>
              <w:rPr>
                <w:spacing w:val="-3"/>
              </w:rPr>
              <w:t>质谱仪</w:t>
            </w:r>
          </w:p>
        </w:tc>
      </w:tr>
      <w:tr w14:paraId="1FE12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64" w:type="dxa"/>
            <w:vAlign w:val="top"/>
          </w:tcPr>
          <w:p w14:paraId="4D2BAABA">
            <w:pPr>
              <w:pStyle w:val="6"/>
              <w:spacing w:before="212" w:line="229" w:lineRule="auto"/>
              <w:ind w:left="435"/>
            </w:pPr>
            <w:r>
              <w:t>5</w:t>
            </w:r>
          </w:p>
        </w:tc>
        <w:tc>
          <w:tcPr>
            <w:tcW w:w="1698" w:type="dxa"/>
            <w:vAlign w:val="top"/>
          </w:tcPr>
          <w:p w14:paraId="5694AE4E">
            <w:pPr>
              <w:pStyle w:val="6"/>
              <w:spacing w:before="254" w:line="184" w:lineRule="auto"/>
              <w:ind w:left="721"/>
            </w:pPr>
            <w:r>
              <w:rPr>
                <w:spacing w:val="-8"/>
              </w:rPr>
              <w:t>pH</w:t>
            </w:r>
          </w:p>
        </w:tc>
        <w:tc>
          <w:tcPr>
            <w:tcW w:w="1417" w:type="dxa"/>
            <w:vAlign w:val="top"/>
          </w:tcPr>
          <w:p w14:paraId="2EA75C4C">
            <w:pPr>
              <w:pStyle w:val="6"/>
              <w:spacing w:before="212" w:line="229" w:lineRule="auto"/>
              <w:ind w:left="383"/>
            </w:pPr>
            <w:r>
              <w:rPr>
                <w:spacing w:val="-6"/>
              </w:rPr>
              <w:t>13.53</w:t>
            </w:r>
          </w:p>
        </w:tc>
        <w:tc>
          <w:tcPr>
            <w:tcW w:w="1132" w:type="dxa"/>
            <w:vAlign w:val="top"/>
          </w:tcPr>
          <w:p w14:paraId="23E2F953">
            <w:pPr>
              <w:spacing w:line="249" w:lineRule="auto"/>
              <w:rPr>
                <w:rFonts w:ascii="Arial"/>
                <w:sz w:val="21"/>
              </w:rPr>
            </w:pPr>
          </w:p>
          <w:p w14:paraId="1716362C">
            <w:pPr>
              <w:pStyle w:val="6"/>
              <w:spacing w:before="91" w:line="192" w:lineRule="exact"/>
              <w:ind w:left="501"/>
            </w:pPr>
            <w:r>
              <w:rPr>
                <w:position w:val="-4"/>
              </w:rPr>
              <w:t>-</w:t>
            </w:r>
          </w:p>
        </w:tc>
        <w:tc>
          <w:tcPr>
            <w:tcW w:w="3320" w:type="dxa"/>
            <w:vAlign w:val="top"/>
          </w:tcPr>
          <w:p w14:paraId="6D7EB9A5">
            <w:pPr>
              <w:pStyle w:val="6"/>
              <w:spacing w:before="212" w:line="216" w:lineRule="auto"/>
              <w:ind w:left="1358"/>
            </w:pPr>
            <w:r>
              <w:rPr>
                <w:spacing w:val="-6"/>
              </w:rPr>
              <w:t>pH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计</w:t>
            </w:r>
          </w:p>
        </w:tc>
      </w:tr>
    </w:tbl>
    <w:p w14:paraId="59687F3A">
      <w:pPr>
        <w:spacing w:before="208" w:line="214" w:lineRule="auto"/>
        <w:ind w:left="1196"/>
        <w:outlineLvl w:val="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表</w:t>
      </w:r>
      <w:r>
        <w:rPr>
          <w:rFonts w:ascii="FangSong_GB2312" w:hAnsi="FangSong_GB2312" w:eastAsia="FangSong_GB2312" w:cs="FangSong_GB2312"/>
          <w:spacing w:val="-4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2</w:t>
      </w:r>
      <w:r>
        <w:rPr>
          <w:rFonts w:ascii="FangSong_GB2312" w:hAnsi="FangSong_GB2312" w:eastAsia="FangSong_GB2312" w:cs="FangSong_GB2312"/>
          <w:spacing w:val="53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碲渣浸出液压滤机后滤液储液槽内气体成份分析</w:t>
      </w:r>
    </w:p>
    <w:p w14:paraId="4438300D">
      <w:pPr>
        <w:spacing w:line="26" w:lineRule="exact"/>
      </w:pPr>
    </w:p>
    <w:tbl>
      <w:tblPr>
        <w:tblStyle w:val="5"/>
        <w:tblW w:w="85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2411"/>
        <w:gridCol w:w="1415"/>
        <w:gridCol w:w="1417"/>
        <w:gridCol w:w="2456"/>
      </w:tblGrid>
      <w:tr w14:paraId="310AD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20" w:type="dxa"/>
            <w:vAlign w:val="top"/>
          </w:tcPr>
          <w:p w14:paraId="6A426E32">
            <w:pPr>
              <w:pStyle w:val="6"/>
              <w:spacing w:before="213" w:line="216" w:lineRule="auto"/>
              <w:ind w:left="116"/>
            </w:pPr>
            <w:r>
              <w:rPr>
                <w:spacing w:val="-2"/>
              </w:rPr>
              <w:t>序号</w:t>
            </w:r>
          </w:p>
        </w:tc>
        <w:tc>
          <w:tcPr>
            <w:tcW w:w="2411" w:type="dxa"/>
            <w:vAlign w:val="top"/>
          </w:tcPr>
          <w:p w14:paraId="648C6CBD">
            <w:pPr>
              <w:pStyle w:val="6"/>
              <w:spacing w:before="212" w:line="218" w:lineRule="auto"/>
              <w:ind w:left="658"/>
            </w:pPr>
            <w:r>
              <w:rPr>
                <w:spacing w:val="-4"/>
              </w:rPr>
              <w:t>测试项目</w:t>
            </w:r>
          </w:p>
        </w:tc>
        <w:tc>
          <w:tcPr>
            <w:tcW w:w="1415" w:type="dxa"/>
            <w:vAlign w:val="top"/>
          </w:tcPr>
          <w:p w14:paraId="2D1517C9">
            <w:pPr>
              <w:pStyle w:val="6"/>
              <w:spacing w:before="213" w:line="214" w:lineRule="auto"/>
              <w:ind w:left="160"/>
            </w:pPr>
            <w:r>
              <w:rPr>
                <w:spacing w:val="-4"/>
              </w:rPr>
              <w:t>测试结果</w:t>
            </w:r>
          </w:p>
        </w:tc>
        <w:tc>
          <w:tcPr>
            <w:tcW w:w="1417" w:type="dxa"/>
            <w:vAlign w:val="top"/>
          </w:tcPr>
          <w:p w14:paraId="1442E301">
            <w:pPr>
              <w:pStyle w:val="6"/>
              <w:spacing w:before="213" w:line="214" w:lineRule="auto"/>
              <w:ind w:left="445"/>
            </w:pPr>
            <w:r>
              <w:rPr>
                <w:spacing w:val="-5"/>
              </w:rPr>
              <w:t>单位</w:t>
            </w:r>
          </w:p>
        </w:tc>
        <w:tc>
          <w:tcPr>
            <w:tcW w:w="2456" w:type="dxa"/>
            <w:vAlign w:val="top"/>
          </w:tcPr>
          <w:p w14:paraId="6B1FEF3D">
            <w:pPr>
              <w:pStyle w:val="6"/>
              <w:spacing w:before="213" w:line="214" w:lineRule="auto"/>
              <w:ind w:left="335"/>
            </w:pPr>
            <w:r>
              <w:rPr>
                <w:spacing w:val="-3"/>
              </w:rPr>
              <w:t>测试方法/仪器</w:t>
            </w:r>
          </w:p>
        </w:tc>
      </w:tr>
      <w:tr w14:paraId="1EA35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20" w:type="dxa"/>
            <w:vAlign w:val="top"/>
          </w:tcPr>
          <w:p w14:paraId="4F79D902">
            <w:pPr>
              <w:pStyle w:val="6"/>
              <w:spacing w:before="212" w:line="226" w:lineRule="auto"/>
              <w:ind w:left="366"/>
            </w:pPr>
            <w:r>
              <w:t>1</w:t>
            </w:r>
          </w:p>
        </w:tc>
        <w:tc>
          <w:tcPr>
            <w:tcW w:w="2411" w:type="dxa"/>
            <w:vAlign w:val="top"/>
          </w:tcPr>
          <w:p w14:paraId="2E350590">
            <w:pPr>
              <w:pStyle w:val="6"/>
              <w:spacing w:before="212" w:line="214" w:lineRule="auto"/>
              <w:ind w:left="448"/>
            </w:pPr>
            <w:r>
              <w:rPr>
                <w:spacing w:val="8"/>
              </w:rPr>
              <w:t>氧气 (O</w:t>
            </w:r>
            <w:r>
              <w:rPr>
                <w:spacing w:val="-42"/>
              </w:rPr>
              <w:t xml:space="preserve"> </w:t>
            </w:r>
            <w:r>
              <w:rPr>
                <w:spacing w:val="8"/>
                <w:position w:val="-1"/>
                <w:sz w:val="13"/>
                <w:szCs w:val="13"/>
              </w:rPr>
              <w:t>2</w:t>
            </w:r>
            <w:r>
              <w:rPr>
                <w:spacing w:val="53"/>
                <w:position w:val="-1"/>
                <w:sz w:val="13"/>
                <w:szCs w:val="13"/>
              </w:rPr>
              <w:t xml:space="preserve"> </w:t>
            </w:r>
            <w:r>
              <w:rPr>
                <w:spacing w:val="8"/>
              </w:rPr>
              <w:t>)</w:t>
            </w:r>
          </w:p>
        </w:tc>
        <w:tc>
          <w:tcPr>
            <w:tcW w:w="1415" w:type="dxa"/>
            <w:vAlign w:val="top"/>
          </w:tcPr>
          <w:p w14:paraId="486F55E5">
            <w:pPr>
              <w:pStyle w:val="6"/>
              <w:spacing w:before="212" w:line="226" w:lineRule="auto"/>
              <w:ind w:left="445"/>
            </w:pPr>
            <w:r>
              <w:rPr>
                <w:spacing w:val="-6"/>
              </w:rPr>
              <w:t>8.80</w:t>
            </w:r>
          </w:p>
        </w:tc>
        <w:tc>
          <w:tcPr>
            <w:tcW w:w="1417" w:type="dxa"/>
            <w:vAlign w:val="top"/>
          </w:tcPr>
          <w:p w14:paraId="3522DFC5">
            <w:pPr>
              <w:pStyle w:val="6"/>
              <w:spacing w:before="212" w:line="226" w:lineRule="auto"/>
              <w:ind w:left="157"/>
            </w:pPr>
            <w:r>
              <w:rPr>
                <w:spacing w:val="-2"/>
              </w:rPr>
              <w:t>%（V/V）</w:t>
            </w:r>
          </w:p>
        </w:tc>
        <w:tc>
          <w:tcPr>
            <w:tcW w:w="2456" w:type="dxa"/>
            <w:vAlign w:val="top"/>
          </w:tcPr>
          <w:p w14:paraId="2F9199FD">
            <w:pPr>
              <w:pStyle w:val="6"/>
              <w:spacing w:before="212" w:line="216" w:lineRule="auto"/>
              <w:ind w:left="547"/>
            </w:pPr>
            <w:r>
              <w:rPr>
                <w:spacing w:val="-4"/>
              </w:rPr>
              <w:t>气相色谱法</w:t>
            </w:r>
          </w:p>
        </w:tc>
      </w:tr>
      <w:tr w14:paraId="1C072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20" w:type="dxa"/>
            <w:vAlign w:val="top"/>
          </w:tcPr>
          <w:p w14:paraId="4DC50C6E">
            <w:pPr>
              <w:pStyle w:val="6"/>
              <w:spacing w:before="211" w:line="225" w:lineRule="auto"/>
              <w:ind w:left="360"/>
            </w:pPr>
            <w:r>
              <w:t>2</w:t>
            </w:r>
          </w:p>
        </w:tc>
        <w:tc>
          <w:tcPr>
            <w:tcW w:w="2411" w:type="dxa"/>
            <w:vAlign w:val="top"/>
          </w:tcPr>
          <w:p w14:paraId="1C9D720F">
            <w:pPr>
              <w:pStyle w:val="6"/>
              <w:spacing w:before="211" w:line="218" w:lineRule="auto"/>
              <w:ind w:left="454"/>
            </w:pPr>
            <w:r>
              <w:rPr>
                <w:spacing w:val="9"/>
              </w:rPr>
              <w:t>氮气 (N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  <w:position w:val="-1"/>
                <w:sz w:val="13"/>
                <w:szCs w:val="13"/>
              </w:rPr>
              <w:t>2</w:t>
            </w:r>
            <w:r>
              <w:rPr>
                <w:spacing w:val="53"/>
                <w:w w:val="101"/>
                <w:position w:val="-1"/>
                <w:sz w:val="13"/>
                <w:szCs w:val="13"/>
              </w:rPr>
              <w:t xml:space="preserve"> </w:t>
            </w:r>
            <w:r>
              <w:rPr>
                <w:spacing w:val="9"/>
              </w:rPr>
              <w:t>)</w:t>
            </w:r>
          </w:p>
        </w:tc>
        <w:tc>
          <w:tcPr>
            <w:tcW w:w="1415" w:type="dxa"/>
            <w:vAlign w:val="top"/>
          </w:tcPr>
          <w:p w14:paraId="52226A26">
            <w:pPr>
              <w:pStyle w:val="6"/>
              <w:spacing w:before="211" w:line="225" w:lineRule="auto"/>
              <w:ind w:left="376"/>
            </w:pPr>
            <w:r>
              <w:rPr>
                <w:spacing w:val="-5"/>
              </w:rPr>
              <w:t>90.95</w:t>
            </w:r>
          </w:p>
        </w:tc>
        <w:tc>
          <w:tcPr>
            <w:tcW w:w="1417" w:type="dxa"/>
            <w:vAlign w:val="top"/>
          </w:tcPr>
          <w:p w14:paraId="3AE41649">
            <w:pPr>
              <w:pStyle w:val="6"/>
              <w:spacing w:before="211" w:line="225" w:lineRule="auto"/>
              <w:ind w:left="157"/>
            </w:pPr>
            <w:r>
              <w:rPr>
                <w:spacing w:val="-2"/>
              </w:rPr>
              <w:t>%（V/V）</w:t>
            </w:r>
          </w:p>
        </w:tc>
        <w:tc>
          <w:tcPr>
            <w:tcW w:w="2456" w:type="dxa"/>
            <w:vAlign w:val="top"/>
          </w:tcPr>
          <w:p w14:paraId="4A58BB84">
            <w:pPr>
              <w:pStyle w:val="6"/>
              <w:spacing w:before="211" w:line="216" w:lineRule="auto"/>
              <w:ind w:left="547"/>
            </w:pPr>
            <w:r>
              <w:rPr>
                <w:spacing w:val="-4"/>
              </w:rPr>
              <w:t>气相色谱法</w:t>
            </w:r>
          </w:p>
        </w:tc>
      </w:tr>
      <w:tr w14:paraId="45909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20" w:type="dxa"/>
            <w:vAlign w:val="top"/>
          </w:tcPr>
          <w:p w14:paraId="18B12821">
            <w:pPr>
              <w:pStyle w:val="6"/>
              <w:spacing w:before="213" w:line="225" w:lineRule="auto"/>
              <w:ind w:left="370"/>
            </w:pPr>
            <w:r>
              <w:t>3</w:t>
            </w:r>
          </w:p>
        </w:tc>
        <w:tc>
          <w:tcPr>
            <w:tcW w:w="2411" w:type="dxa"/>
            <w:vAlign w:val="top"/>
          </w:tcPr>
          <w:p w14:paraId="7B28D2B8">
            <w:pPr>
              <w:pStyle w:val="6"/>
              <w:spacing w:before="214" w:line="216" w:lineRule="auto"/>
              <w:ind w:left="158"/>
            </w:pPr>
            <w:r>
              <w:rPr>
                <w:spacing w:val="15"/>
              </w:rPr>
              <w:t>硫化氢 (H</w:t>
            </w:r>
            <w:r>
              <w:rPr>
                <w:spacing w:val="-53"/>
              </w:rPr>
              <w:t xml:space="preserve"> </w:t>
            </w:r>
            <w:r>
              <w:rPr>
                <w:spacing w:val="15"/>
                <w:position w:val="-1"/>
                <w:sz w:val="13"/>
                <w:szCs w:val="13"/>
              </w:rPr>
              <w:t>2</w:t>
            </w:r>
            <w:r>
              <w:rPr>
                <w:spacing w:val="60"/>
                <w:w w:val="101"/>
                <w:position w:val="-1"/>
                <w:sz w:val="13"/>
                <w:szCs w:val="13"/>
              </w:rPr>
              <w:t xml:space="preserve"> </w:t>
            </w:r>
            <w:r>
              <w:rPr>
                <w:spacing w:val="15"/>
              </w:rPr>
              <w:t>S)</w:t>
            </w:r>
          </w:p>
        </w:tc>
        <w:tc>
          <w:tcPr>
            <w:tcW w:w="1415" w:type="dxa"/>
            <w:vAlign w:val="top"/>
          </w:tcPr>
          <w:p w14:paraId="51C0D9A7">
            <w:pPr>
              <w:pStyle w:val="6"/>
              <w:spacing w:before="214" w:line="214" w:lineRule="auto"/>
              <w:ind w:left="293"/>
            </w:pPr>
            <w:r>
              <w:rPr>
                <w:spacing w:val="-2"/>
              </w:rPr>
              <w:t>未检出</w:t>
            </w:r>
          </w:p>
        </w:tc>
        <w:tc>
          <w:tcPr>
            <w:tcW w:w="1417" w:type="dxa"/>
            <w:vAlign w:val="top"/>
          </w:tcPr>
          <w:p w14:paraId="7BDE8773">
            <w:pPr>
              <w:pStyle w:val="6"/>
              <w:spacing w:before="312" w:line="223" w:lineRule="exact"/>
              <w:ind w:left="514"/>
            </w:pPr>
            <w:r>
              <w:rPr>
                <w:spacing w:val="-6"/>
                <w:position w:val="1"/>
              </w:rPr>
              <w:t>ppm</w:t>
            </w:r>
          </w:p>
        </w:tc>
        <w:tc>
          <w:tcPr>
            <w:tcW w:w="2456" w:type="dxa"/>
            <w:vAlign w:val="top"/>
          </w:tcPr>
          <w:p w14:paraId="18A15909">
            <w:pPr>
              <w:pStyle w:val="6"/>
              <w:spacing w:before="214" w:line="216" w:lineRule="auto"/>
              <w:ind w:left="547"/>
            </w:pPr>
            <w:r>
              <w:rPr>
                <w:spacing w:val="-4"/>
              </w:rPr>
              <w:t>气相色谱法</w:t>
            </w:r>
          </w:p>
        </w:tc>
      </w:tr>
      <w:tr w14:paraId="16C68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0" w:type="dxa"/>
            <w:vAlign w:val="top"/>
          </w:tcPr>
          <w:p w14:paraId="1C68F1A6">
            <w:pPr>
              <w:pStyle w:val="6"/>
              <w:spacing w:before="212" w:line="229" w:lineRule="auto"/>
              <w:ind w:left="358"/>
            </w:pPr>
            <w:r>
              <w:t>4</w:t>
            </w:r>
          </w:p>
        </w:tc>
        <w:tc>
          <w:tcPr>
            <w:tcW w:w="2411" w:type="dxa"/>
            <w:vAlign w:val="top"/>
          </w:tcPr>
          <w:p w14:paraId="7F0D83BF">
            <w:pPr>
              <w:pStyle w:val="6"/>
              <w:spacing w:before="213" w:line="216" w:lineRule="auto"/>
              <w:ind w:left="118"/>
            </w:pPr>
            <w:r>
              <w:rPr>
                <w:spacing w:val="58"/>
              </w:rPr>
              <w:t>砷化氢</w:t>
            </w:r>
            <w:r>
              <w:rPr>
                <w:spacing w:val="-45"/>
              </w:rPr>
              <w:t xml:space="preserve"> </w:t>
            </w:r>
            <w:r>
              <w:rPr>
                <w:spacing w:val="58"/>
              </w:rPr>
              <w:t>(</w:t>
            </w:r>
            <w:r>
              <w:t>AsH</w:t>
            </w:r>
            <w:r>
              <w:rPr>
                <w:spacing w:val="-53"/>
              </w:rPr>
              <w:t xml:space="preserve"> </w:t>
            </w:r>
            <w:r>
              <w:rPr>
                <w:spacing w:val="58"/>
                <w:position w:val="-1"/>
                <w:sz w:val="13"/>
                <w:szCs w:val="13"/>
              </w:rPr>
              <w:t>3</w:t>
            </w:r>
            <w:r>
              <w:rPr>
                <w:spacing w:val="55"/>
                <w:w w:val="101"/>
                <w:position w:val="-1"/>
                <w:sz w:val="13"/>
                <w:szCs w:val="13"/>
              </w:rPr>
              <w:t xml:space="preserve"> </w:t>
            </w:r>
            <w:r>
              <w:rPr>
                <w:spacing w:val="58"/>
              </w:rPr>
              <w:t>)</w:t>
            </w:r>
          </w:p>
        </w:tc>
        <w:tc>
          <w:tcPr>
            <w:tcW w:w="1415" w:type="dxa"/>
            <w:vAlign w:val="top"/>
          </w:tcPr>
          <w:p w14:paraId="1137DC89">
            <w:pPr>
              <w:pStyle w:val="6"/>
              <w:spacing w:before="213" w:line="214" w:lineRule="auto"/>
              <w:ind w:left="293"/>
            </w:pPr>
            <w:r>
              <w:rPr>
                <w:spacing w:val="-2"/>
              </w:rPr>
              <w:t>未检出</w:t>
            </w:r>
          </w:p>
        </w:tc>
        <w:tc>
          <w:tcPr>
            <w:tcW w:w="1417" w:type="dxa"/>
            <w:vAlign w:val="top"/>
          </w:tcPr>
          <w:p w14:paraId="3788213D">
            <w:pPr>
              <w:pStyle w:val="6"/>
              <w:spacing w:before="311" w:line="223" w:lineRule="exact"/>
              <w:ind w:left="514"/>
            </w:pPr>
            <w:r>
              <w:rPr>
                <w:spacing w:val="-6"/>
                <w:position w:val="1"/>
              </w:rPr>
              <w:t>ppm</w:t>
            </w:r>
          </w:p>
        </w:tc>
        <w:tc>
          <w:tcPr>
            <w:tcW w:w="2456" w:type="dxa"/>
            <w:vAlign w:val="top"/>
          </w:tcPr>
          <w:p w14:paraId="425132CD">
            <w:pPr>
              <w:pStyle w:val="6"/>
              <w:spacing w:before="213" w:line="214" w:lineRule="auto"/>
              <w:ind w:left="280"/>
            </w:pPr>
            <w:r>
              <w:rPr>
                <w:spacing w:val="-31"/>
                <w:w w:val="99"/>
              </w:rPr>
              <w:t>砷化氢气体检测管</w:t>
            </w:r>
          </w:p>
        </w:tc>
      </w:tr>
    </w:tbl>
    <w:p w14:paraId="0EC410BF">
      <w:pPr>
        <w:spacing w:before="174" w:line="281" w:lineRule="auto"/>
        <w:ind w:left="786" w:right="2493" w:firstLine="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（五）人员伤亡和直接经济损失情况</w:t>
      </w:r>
      <w:r>
        <w:rPr>
          <w:rFonts w:ascii="楷体" w:hAnsi="楷体" w:eastAsia="楷体" w:cs="楷体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1.事故共造成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-6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人死亡，1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人轻微伤。</w:t>
      </w:r>
    </w:p>
    <w:tbl>
      <w:tblPr>
        <w:tblStyle w:val="5"/>
        <w:tblW w:w="8469" w:type="dxa"/>
        <w:tblInd w:w="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695"/>
        <w:gridCol w:w="696"/>
        <w:gridCol w:w="2375"/>
        <w:gridCol w:w="1175"/>
        <w:gridCol w:w="2379"/>
      </w:tblGrid>
      <w:tr w14:paraId="54A35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49" w:type="dxa"/>
            <w:vAlign w:val="top"/>
          </w:tcPr>
          <w:p w14:paraId="3E42EB56">
            <w:pPr>
              <w:pStyle w:val="6"/>
              <w:spacing w:before="247" w:line="216" w:lineRule="auto"/>
              <w:ind w:left="3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姓名</w:t>
            </w:r>
          </w:p>
        </w:tc>
        <w:tc>
          <w:tcPr>
            <w:tcW w:w="695" w:type="dxa"/>
            <w:vAlign w:val="top"/>
          </w:tcPr>
          <w:p w14:paraId="22EA605E">
            <w:pPr>
              <w:pStyle w:val="6"/>
              <w:spacing w:before="247" w:line="214" w:lineRule="auto"/>
              <w:ind w:left="1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96" w:type="dxa"/>
            <w:vAlign w:val="top"/>
          </w:tcPr>
          <w:p w14:paraId="0257A323">
            <w:pPr>
              <w:pStyle w:val="6"/>
              <w:spacing w:before="247" w:line="216" w:lineRule="auto"/>
              <w:ind w:left="11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年龄</w:t>
            </w:r>
          </w:p>
        </w:tc>
        <w:tc>
          <w:tcPr>
            <w:tcW w:w="2375" w:type="dxa"/>
            <w:vAlign w:val="top"/>
          </w:tcPr>
          <w:p w14:paraId="6A8A1E38">
            <w:pPr>
              <w:pStyle w:val="6"/>
              <w:spacing w:before="247" w:line="214" w:lineRule="auto"/>
              <w:ind w:left="71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工作岗位</w:t>
            </w:r>
          </w:p>
        </w:tc>
        <w:tc>
          <w:tcPr>
            <w:tcW w:w="1175" w:type="dxa"/>
            <w:vAlign w:val="top"/>
          </w:tcPr>
          <w:p w14:paraId="39FF5D34">
            <w:pPr>
              <w:pStyle w:val="6"/>
              <w:spacing w:before="248" w:line="215" w:lineRule="auto"/>
              <w:ind w:left="11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伤害程度</w:t>
            </w:r>
          </w:p>
        </w:tc>
        <w:tc>
          <w:tcPr>
            <w:tcW w:w="2379" w:type="dxa"/>
            <w:vAlign w:val="top"/>
          </w:tcPr>
          <w:p w14:paraId="1F52959C">
            <w:pPr>
              <w:pStyle w:val="6"/>
              <w:spacing w:before="247" w:line="216" w:lineRule="auto"/>
              <w:ind w:left="71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身份证号</w:t>
            </w:r>
          </w:p>
        </w:tc>
      </w:tr>
      <w:tr w14:paraId="33E8E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49" w:type="dxa"/>
            <w:vAlign w:val="top"/>
          </w:tcPr>
          <w:p w14:paraId="1EB169C7">
            <w:pPr>
              <w:pStyle w:val="6"/>
              <w:spacing w:before="244" w:line="217" w:lineRule="auto"/>
              <w:ind w:left="256"/>
              <w:rPr>
                <w:rFonts w:hint="eastAsia" w:eastAsia="FangSong_GB2312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1"/>
                <w:sz w:val="24"/>
                <w:szCs w:val="24"/>
                <w:lang w:eastAsia="zh-CN"/>
              </w:rPr>
              <w:t>吕某某</w:t>
            </w:r>
          </w:p>
        </w:tc>
        <w:tc>
          <w:tcPr>
            <w:tcW w:w="695" w:type="dxa"/>
            <w:vAlign w:val="top"/>
          </w:tcPr>
          <w:p w14:paraId="31335161">
            <w:pPr>
              <w:pStyle w:val="6"/>
              <w:spacing w:before="243" w:line="214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男</w:t>
            </w:r>
          </w:p>
        </w:tc>
        <w:tc>
          <w:tcPr>
            <w:tcW w:w="696" w:type="dxa"/>
            <w:vAlign w:val="top"/>
          </w:tcPr>
          <w:p w14:paraId="1E8A4A04">
            <w:pPr>
              <w:pStyle w:val="6"/>
              <w:spacing w:before="243" w:line="237" w:lineRule="auto"/>
              <w:ind w:left="25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36</w:t>
            </w:r>
          </w:p>
        </w:tc>
        <w:tc>
          <w:tcPr>
            <w:tcW w:w="2375" w:type="dxa"/>
            <w:vAlign w:val="top"/>
          </w:tcPr>
          <w:p w14:paraId="43417AF0">
            <w:pPr>
              <w:pStyle w:val="6"/>
              <w:spacing w:before="244" w:line="215" w:lineRule="auto"/>
              <w:ind w:left="2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精碲工段二班班长</w:t>
            </w:r>
          </w:p>
        </w:tc>
        <w:tc>
          <w:tcPr>
            <w:tcW w:w="1175" w:type="dxa"/>
            <w:vAlign w:val="top"/>
          </w:tcPr>
          <w:p w14:paraId="13625492">
            <w:pPr>
              <w:pStyle w:val="6"/>
              <w:spacing w:before="244" w:line="223" w:lineRule="auto"/>
              <w:ind w:left="35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死亡</w:t>
            </w:r>
          </w:p>
        </w:tc>
        <w:tc>
          <w:tcPr>
            <w:tcW w:w="2379" w:type="dxa"/>
            <w:vAlign w:val="top"/>
          </w:tcPr>
          <w:p w14:paraId="79318CE6">
            <w:pPr>
              <w:pStyle w:val="6"/>
              <w:spacing w:before="243" w:line="237" w:lineRule="auto"/>
              <w:ind w:left="128"/>
              <w:rPr>
                <w:rFonts w:hint="default" w:eastAsia="FangSong_GB2312"/>
                <w:sz w:val="24"/>
                <w:szCs w:val="24"/>
                <w:lang w:val="en-US" w:eastAsia="zh-CN"/>
              </w:rPr>
            </w:pPr>
            <w:r>
              <w:rPr>
                <w:spacing w:val="-2"/>
                <w:sz w:val="24"/>
                <w:szCs w:val="24"/>
              </w:rPr>
              <w:t>150425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*************</w:t>
            </w:r>
          </w:p>
        </w:tc>
      </w:tr>
      <w:tr w14:paraId="6C708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49" w:type="dxa"/>
            <w:vAlign w:val="top"/>
          </w:tcPr>
          <w:p w14:paraId="1444F57A">
            <w:pPr>
              <w:pStyle w:val="6"/>
              <w:spacing w:before="246" w:line="216" w:lineRule="auto"/>
              <w:ind w:left="226"/>
              <w:rPr>
                <w:rFonts w:hint="eastAsia" w:eastAsia="FangSong_GB2312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4"/>
                <w:sz w:val="24"/>
                <w:szCs w:val="24"/>
                <w:lang w:eastAsia="zh-CN"/>
              </w:rPr>
              <w:t>孙某某</w:t>
            </w:r>
          </w:p>
        </w:tc>
        <w:tc>
          <w:tcPr>
            <w:tcW w:w="695" w:type="dxa"/>
            <w:vAlign w:val="top"/>
          </w:tcPr>
          <w:p w14:paraId="43E5A504">
            <w:pPr>
              <w:pStyle w:val="6"/>
              <w:spacing w:before="245" w:line="214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男</w:t>
            </w:r>
          </w:p>
        </w:tc>
        <w:tc>
          <w:tcPr>
            <w:tcW w:w="696" w:type="dxa"/>
            <w:vAlign w:val="top"/>
          </w:tcPr>
          <w:p w14:paraId="3BD247D9">
            <w:pPr>
              <w:pStyle w:val="6"/>
              <w:spacing w:before="246" w:line="237" w:lineRule="auto"/>
              <w:ind w:left="23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2375" w:type="dxa"/>
            <w:vAlign w:val="top"/>
          </w:tcPr>
          <w:p w14:paraId="24D36FE5">
            <w:pPr>
              <w:pStyle w:val="6"/>
              <w:spacing w:before="245" w:line="216" w:lineRule="auto"/>
              <w:ind w:left="3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精碲工段工段长</w:t>
            </w:r>
          </w:p>
        </w:tc>
        <w:tc>
          <w:tcPr>
            <w:tcW w:w="1175" w:type="dxa"/>
            <w:vAlign w:val="top"/>
          </w:tcPr>
          <w:p w14:paraId="25FB62B1">
            <w:pPr>
              <w:pStyle w:val="6"/>
              <w:spacing w:before="246" w:line="223" w:lineRule="auto"/>
              <w:ind w:left="35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死亡</w:t>
            </w:r>
          </w:p>
        </w:tc>
        <w:tc>
          <w:tcPr>
            <w:tcW w:w="2379" w:type="dxa"/>
            <w:vAlign w:val="top"/>
          </w:tcPr>
          <w:p w14:paraId="4008FAC7">
            <w:pPr>
              <w:pStyle w:val="6"/>
              <w:spacing w:before="246" w:line="237" w:lineRule="auto"/>
              <w:ind w:left="128"/>
              <w:rPr>
                <w:rFonts w:hint="default" w:eastAsia="FangSong_GB2312"/>
                <w:sz w:val="24"/>
                <w:szCs w:val="24"/>
                <w:lang w:val="en-US" w:eastAsia="zh-CN"/>
              </w:rPr>
            </w:pPr>
            <w:r>
              <w:rPr>
                <w:spacing w:val="-2"/>
                <w:sz w:val="24"/>
                <w:szCs w:val="24"/>
              </w:rPr>
              <w:t>150424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*************</w:t>
            </w:r>
          </w:p>
        </w:tc>
      </w:tr>
      <w:tr w14:paraId="3FF81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49" w:type="dxa"/>
            <w:vAlign w:val="top"/>
          </w:tcPr>
          <w:p w14:paraId="57AF1CA5">
            <w:pPr>
              <w:pStyle w:val="6"/>
              <w:spacing w:before="246" w:line="214" w:lineRule="auto"/>
              <w:ind w:left="219"/>
              <w:rPr>
                <w:rFonts w:hint="eastAsia" w:eastAsia="FangSong_GB2312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刘某某</w:t>
            </w:r>
          </w:p>
        </w:tc>
        <w:tc>
          <w:tcPr>
            <w:tcW w:w="695" w:type="dxa"/>
            <w:vAlign w:val="top"/>
          </w:tcPr>
          <w:p w14:paraId="2FCA6BCD">
            <w:pPr>
              <w:pStyle w:val="6"/>
              <w:spacing w:before="246" w:line="214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男</w:t>
            </w:r>
          </w:p>
        </w:tc>
        <w:tc>
          <w:tcPr>
            <w:tcW w:w="696" w:type="dxa"/>
            <w:vAlign w:val="top"/>
          </w:tcPr>
          <w:p w14:paraId="3296477E">
            <w:pPr>
              <w:pStyle w:val="6"/>
              <w:spacing w:before="247" w:line="238" w:lineRule="auto"/>
              <w:ind w:left="25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35</w:t>
            </w:r>
          </w:p>
        </w:tc>
        <w:tc>
          <w:tcPr>
            <w:tcW w:w="2375" w:type="dxa"/>
            <w:vAlign w:val="top"/>
          </w:tcPr>
          <w:p w14:paraId="3BEE5524">
            <w:pPr>
              <w:pStyle w:val="6"/>
              <w:spacing w:before="247" w:line="215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精碲工段二班操作工</w:t>
            </w:r>
          </w:p>
        </w:tc>
        <w:tc>
          <w:tcPr>
            <w:tcW w:w="1175" w:type="dxa"/>
            <w:vAlign w:val="top"/>
          </w:tcPr>
          <w:p w14:paraId="4C6BBA0C">
            <w:pPr>
              <w:pStyle w:val="6"/>
              <w:spacing w:before="247" w:line="214" w:lineRule="auto"/>
              <w:ind w:left="24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轻微伤</w:t>
            </w:r>
          </w:p>
        </w:tc>
        <w:tc>
          <w:tcPr>
            <w:tcW w:w="2379" w:type="dxa"/>
            <w:vAlign w:val="top"/>
          </w:tcPr>
          <w:p w14:paraId="52B556F9">
            <w:pPr>
              <w:pStyle w:val="6"/>
              <w:spacing w:before="247" w:line="238" w:lineRule="auto"/>
              <w:ind w:left="128"/>
              <w:rPr>
                <w:rFonts w:hint="default" w:eastAsia="FangSong_GB2312"/>
                <w:sz w:val="24"/>
                <w:szCs w:val="24"/>
                <w:lang w:val="en-US" w:eastAsia="zh-CN"/>
              </w:rPr>
            </w:pPr>
            <w:r>
              <w:rPr>
                <w:spacing w:val="-2"/>
                <w:sz w:val="24"/>
                <w:szCs w:val="24"/>
              </w:rPr>
              <w:t>150425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*************</w:t>
            </w:r>
          </w:p>
        </w:tc>
      </w:tr>
    </w:tbl>
    <w:p w14:paraId="75D81740">
      <w:pPr>
        <w:spacing w:before="176" w:line="219" w:lineRule="auto"/>
        <w:ind w:left="77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2.事故直接经济损失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415.37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万元。</w:t>
      </w:r>
    </w:p>
    <w:p w14:paraId="3A53A1E6">
      <w:pPr>
        <w:spacing w:before="193" w:line="227" w:lineRule="auto"/>
        <w:ind w:left="77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三、事故应急处置及评估情况</w:t>
      </w:r>
    </w:p>
    <w:p w14:paraId="685E689C">
      <w:pPr>
        <w:spacing w:before="178" w:line="230" w:lineRule="auto"/>
        <w:ind w:left="79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（一）事故信息接报及响应情况</w:t>
      </w:r>
    </w:p>
    <w:p w14:paraId="14491620">
      <w:pPr>
        <w:spacing w:before="173" w:line="334" w:lineRule="auto"/>
        <w:ind w:left="170" w:right="112" w:firstLine="60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2023</w:t>
      </w:r>
      <w:r>
        <w:rPr>
          <w:rFonts w:ascii="FangSong_GB2312" w:hAnsi="FangSong_GB2312" w:eastAsia="FangSong_GB2312" w:cs="FangSong_GB2312"/>
          <w:spacing w:val="-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 12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2 日 11 时</w:t>
      </w:r>
      <w:r>
        <w:rPr>
          <w:rFonts w:ascii="FangSong_GB2312" w:hAnsi="FangSong_GB2312" w:eastAsia="FangSong_GB2312" w:cs="FangSong_GB2312"/>
          <w:spacing w:val="-3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57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分事故发生，12</w:t>
      </w:r>
      <w:r>
        <w:rPr>
          <w:rFonts w:ascii="FangSong_GB2312" w:hAnsi="FangSong_GB2312" w:eastAsia="FangSong_GB2312" w:cs="FangSong_GB2312"/>
          <w:spacing w:val="-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时</w:t>
      </w:r>
      <w:r>
        <w:rPr>
          <w:rFonts w:ascii="FangSong_GB2312" w:hAnsi="FangSong_GB2312" w:eastAsia="FangSong_GB2312" w:cs="FangSong_GB2312"/>
          <w:spacing w:val="-3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55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分，</w:t>
      </w:r>
      <w:r>
        <w:rPr>
          <w:rFonts w:ascii="FangSong_GB2312" w:hAnsi="FangSong_GB2312" w:eastAsia="FangSong_GB2312" w:cs="FangSong_GB2312"/>
          <w:spacing w:val="20"/>
          <w:sz w:val="31"/>
          <w:szCs w:val="31"/>
        </w:rPr>
        <w:t>内蒙古兴安银铅冶炼有限公司总经理</w:t>
      </w:r>
      <w:r>
        <w:rPr>
          <w:rFonts w:hint="eastAsia" w:ascii="FangSong_GB2312" w:hAnsi="FangSong_GB2312" w:eastAsia="FangSong_GB2312" w:cs="FangSong_GB2312"/>
          <w:spacing w:val="20"/>
          <w:sz w:val="31"/>
          <w:szCs w:val="31"/>
          <w:lang w:eastAsia="zh-CN"/>
        </w:rPr>
        <w:t>樊某某</w:t>
      </w:r>
      <w:r>
        <w:rPr>
          <w:rFonts w:ascii="FangSong_GB2312" w:hAnsi="FangSong_GB2312" w:eastAsia="FangSong_GB2312" w:cs="FangSong_GB2312"/>
          <w:spacing w:val="20"/>
          <w:sz w:val="31"/>
          <w:szCs w:val="31"/>
        </w:rPr>
        <w:t>通过电话将事</w:t>
      </w:r>
    </w:p>
    <w:p w14:paraId="44B9EDED">
      <w:pPr>
        <w:spacing w:line="334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2" w:type="default"/>
          <w:pgSz w:w="11906" w:h="16838"/>
          <w:pgMar w:top="1431" w:right="1683" w:bottom="1214" w:left="1684" w:header="0" w:footer="939" w:gutter="0"/>
          <w:cols w:space="720" w:num="1"/>
        </w:sectPr>
      </w:pPr>
    </w:p>
    <w:p w14:paraId="537080B7">
      <w:pPr>
        <w:spacing w:before="182" w:line="333" w:lineRule="auto"/>
        <w:ind w:left="25" w:firstLine="8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故情况报告给克什克腾旗应急管理局。13 时</w:t>
      </w:r>
      <w:r>
        <w:rPr>
          <w:rFonts w:ascii="FangSong_GB2312" w:hAnsi="FangSong_GB2312" w:eastAsia="FangSong_GB2312" w:cs="FangSong_GB2312"/>
          <w:spacing w:val="-2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40</w:t>
      </w:r>
      <w:r>
        <w:rPr>
          <w:rFonts w:ascii="FangSong_GB2312" w:hAnsi="FangSong_GB2312" w:eastAsia="FangSong_GB2312" w:cs="FangSong_GB2312"/>
          <w:spacing w:val="-3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，克什克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腾旗应急管理局将事故情况电话报告赤峰市应急管理局，并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通过应急管理部生产安全事故统计信息直报系统上报事故。</w:t>
      </w:r>
    </w:p>
    <w:p w14:paraId="4C66773B">
      <w:pPr>
        <w:spacing w:line="334" w:lineRule="auto"/>
        <w:ind w:left="32" w:right="84" w:firstLine="632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接到事故报告后，克什克腾旗政府及相关单位人员第一</w:t>
      </w: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>时间赶赴内蒙古兴安银铅冶炼有限公司指导事故应急处置</w:t>
      </w:r>
      <w:r>
        <w:rPr>
          <w:rFonts w:ascii="FangSong_GB2312" w:hAnsi="FangSong_GB2312" w:eastAsia="FangSong_GB2312" w:cs="FangSong_GB2312"/>
          <w:sz w:val="31"/>
          <w:szCs w:val="31"/>
        </w:rPr>
        <w:t>工作。</w:t>
      </w:r>
    </w:p>
    <w:p w14:paraId="68E13A4C">
      <w:pPr>
        <w:spacing w:line="231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（二）</w:t>
      </w:r>
      <w:r>
        <w:rPr>
          <w:rFonts w:ascii="楷体" w:hAnsi="楷体" w:eastAsia="楷体" w:cs="楷体"/>
          <w:spacing w:val="-8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医疗救治和善后情况</w:t>
      </w:r>
    </w:p>
    <w:p w14:paraId="0D3E1BE0">
      <w:pPr>
        <w:spacing w:before="169" w:line="333" w:lineRule="auto"/>
        <w:ind w:left="24" w:right="81" w:firstLine="6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事故发生后，2023</w:t>
      </w:r>
      <w:r>
        <w:rPr>
          <w:rFonts w:ascii="FangSong_GB2312" w:hAnsi="FangSong_GB2312" w:eastAsia="FangSong_GB2312" w:cs="FangSong_GB2312"/>
          <w:spacing w:val="-5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3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2 日</w:t>
      </w:r>
      <w:r>
        <w:rPr>
          <w:rFonts w:ascii="FangSong_GB2312" w:hAnsi="FangSong_GB2312" w:eastAsia="FangSong_GB2312" w:cs="FangSong_GB2312"/>
          <w:spacing w:val="-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 xml:space="preserve">12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时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20</w:t>
      </w:r>
      <w:r>
        <w:rPr>
          <w:rFonts w:ascii="FangSong_GB2312" w:hAnsi="FangSong_GB2312" w:eastAsia="FangSong_GB2312" w:cs="FangSong_GB2312"/>
          <w:spacing w:val="-5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分，</w:t>
      </w:r>
      <w:r>
        <w:rPr>
          <w:rFonts w:hint="eastAsia" w:ascii="FangSong_GB2312" w:hAnsi="FangSong_GB2312" w:eastAsia="FangSong_GB2312" w:cs="FangSong_GB2312"/>
          <w:spacing w:val="-5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电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话汇报副总经理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现场发生事故，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随即拨打 120</w:t>
      </w:r>
    </w:p>
    <w:p w14:paraId="74A69AAE">
      <w:pPr>
        <w:spacing w:before="5" w:line="219" w:lineRule="auto"/>
        <w:ind w:left="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电话。12 时 40 分许，120 救护车到达现场，急救车出车医</w:t>
      </w:r>
    </w:p>
    <w:p w14:paraId="3E1A3577">
      <w:pPr>
        <w:spacing w:before="190" w:line="334" w:lineRule="auto"/>
        <w:ind w:left="20" w:right="81" w:firstLine="2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生现场对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进行抢救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，10</w:t>
      </w:r>
      <w:r>
        <w:rPr>
          <w:rFonts w:ascii="FangSong_GB2312" w:hAnsi="FangSong_GB2312" w:eastAsia="FangSong_GB2312" w:cs="FangSong_GB2312"/>
          <w:spacing w:val="-6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分钟后，宣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布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死亡，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经抢救恢复意识。</w:t>
      </w:r>
    </w:p>
    <w:p w14:paraId="2F64FF66">
      <w:pPr>
        <w:spacing w:before="1" w:line="218" w:lineRule="auto"/>
        <w:ind w:left="68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1.对死者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、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的善后情况</w:t>
      </w:r>
    </w:p>
    <w:p w14:paraId="1B9D7350">
      <w:pPr>
        <w:spacing w:before="196" w:line="333" w:lineRule="auto"/>
        <w:ind w:left="24" w:right="81" w:firstLine="68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内蒙古兴安银铅冶炼有限公司经过积极开展安顿、抚慰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和沟通，在政策规定范围内，与死者遗属就工亡赔偿、精神抚慰、人道主义补偿等事宜达成一致意见，分别签订了赔偿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协议。</w:t>
      </w:r>
    </w:p>
    <w:p w14:paraId="47D38E25">
      <w:pPr>
        <w:spacing w:before="2" w:line="218" w:lineRule="auto"/>
        <w:ind w:left="67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2.对伤者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的医疗救治情况</w:t>
      </w:r>
    </w:p>
    <w:p w14:paraId="15C0300B">
      <w:pPr>
        <w:spacing w:before="193" w:line="332" w:lineRule="auto"/>
        <w:ind w:left="40" w:right="84" w:firstLine="62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-3"/>
          <w:sz w:val="31"/>
          <w:szCs w:val="31"/>
          <w:lang w:eastAsia="zh-CN"/>
        </w:rPr>
        <w:t>刘某某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经</w:t>
      </w:r>
      <w:r>
        <w:rPr>
          <w:rFonts w:ascii="FangSong_GB2312" w:hAnsi="FangSong_GB2312" w:eastAsia="FangSong_GB2312" w:cs="FangSong_GB2312"/>
          <w:spacing w:val="-2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120</w:t>
      </w:r>
      <w:r>
        <w:rPr>
          <w:rFonts w:ascii="FangSong_GB2312" w:hAnsi="FangSong_GB2312" w:eastAsia="FangSong_GB2312" w:cs="FangSong_GB2312"/>
          <w:spacing w:val="-5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救护车送至克旗人民进行治疗，12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3 日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转院至赤峰市医院，12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10 日出院。</w:t>
      </w:r>
    </w:p>
    <w:p w14:paraId="154167C6">
      <w:pPr>
        <w:spacing w:before="4" w:line="229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（三）事故应急处置评估</w:t>
      </w:r>
    </w:p>
    <w:p w14:paraId="06E7AFE6">
      <w:pPr>
        <w:spacing w:before="177" w:line="333" w:lineRule="auto"/>
        <w:ind w:left="28" w:right="7" w:firstLine="646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事故发生后，</w:t>
      </w:r>
      <w:r>
        <w:rPr>
          <w:rFonts w:ascii="FangSong_GB2312" w:hAnsi="FangSong_GB2312" w:eastAsia="FangSong_GB2312" w:cs="FangSong_GB2312"/>
          <w:spacing w:val="-8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内蒙古兴安银铅冶炼有限公司盲目施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救，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造成事故伤亡扩大。第一时间拨打了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120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急救电话，未影响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救援速度，未造成次生事故及其他财产损失。</w:t>
      </w:r>
    </w:p>
    <w:p w14:paraId="5D1A3C60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3" w:type="default"/>
          <w:pgSz w:w="11906" w:h="16838"/>
          <w:pgMar w:top="1431" w:right="1712" w:bottom="1214" w:left="1785" w:header="0" w:footer="939" w:gutter="0"/>
          <w:cols w:space="720" w:num="1"/>
        </w:sectPr>
      </w:pPr>
    </w:p>
    <w:p w14:paraId="52555CFD">
      <w:pPr>
        <w:spacing w:before="183" w:line="228" w:lineRule="auto"/>
        <w:ind w:left="68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四、事故原因分析</w:t>
      </w:r>
    </w:p>
    <w:p w14:paraId="5F841DF9">
      <w:pPr>
        <w:spacing w:before="175" w:line="232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（一）直接原因分析</w:t>
      </w:r>
    </w:p>
    <w:p w14:paraId="2BE4BC49">
      <w:pPr>
        <w:spacing w:before="174" w:line="332" w:lineRule="auto"/>
        <w:ind w:left="38" w:firstLine="64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1.缺氧窒息。1#板框压滤机吹扫氮气进入</w:t>
      </w:r>
      <w:r>
        <w:rPr>
          <w:rFonts w:ascii="FangSong_GB2312" w:hAnsi="FangSong_GB2312" w:eastAsia="FangSong_GB2312" w:cs="FangSong_GB2312"/>
          <w:spacing w:val="-3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2#储液槽，作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业人员未进行气体成份检测即进入储槽工作，缺氧窒息死亡。</w:t>
      </w:r>
    </w:p>
    <w:p w14:paraId="4C968872">
      <w:pPr>
        <w:spacing w:before="1" w:line="333" w:lineRule="auto"/>
        <w:ind w:left="36" w:right="249" w:firstLine="64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2.盲目施救。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未穿戴相应的个体防护装备，进入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2#储液槽对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进行施救，缺氧窒息死亡。</w:t>
      </w:r>
    </w:p>
    <w:p w14:paraId="12282F4A">
      <w:pPr>
        <w:spacing w:before="2" w:line="232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（二）间接原因分析</w:t>
      </w:r>
    </w:p>
    <w:p w14:paraId="3FD53688">
      <w:pPr>
        <w:spacing w:before="176" w:line="333" w:lineRule="auto"/>
        <w:ind w:left="24" w:right="247" w:firstLine="66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1.有限空间作业安全制度不落实，安全管理不到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位。未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落实《工贸企业有限空间作业安全管理与监督暂行规定》（原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安监总局令第 59 号）及企业制定的《特殊作业安全管理规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定》， 未制定有限空间作业方案，未执行有限空间作业“先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通风、再检测、后作业”的作业程序，违规进入储液罐内进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行作业。</w:t>
      </w:r>
    </w:p>
    <w:p w14:paraId="5D44656C">
      <w:pPr>
        <w:spacing w:before="1" w:line="333" w:lineRule="auto"/>
        <w:ind w:left="28" w:right="249" w:firstLine="64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2.安全风险辨识防控能力不足，教育培训不到位。安全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培训内容针对性不强、流于形式，安排清罐等工作时，未对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作业人员进行专项安全培训。</w:t>
      </w:r>
    </w:p>
    <w:p w14:paraId="773C9B8C">
      <w:pPr>
        <w:spacing w:before="3" w:line="333" w:lineRule="auto"/>
        <w:ind w:left="17" w:right="249" w:firstLine="67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3.应急救援知识及处置能力不足，应急处置不当。现场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未配备足够的应急救援物资和个人防护用品，实施救援时个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体防护用品穿戴不当。</w:t>
      </w:r>
    </w:p>
    <w:p w14:paraId="3D0EDA37">
      <w:pPr>
        <w:spacing w:before="1" w:line="226" w:lineRule="auto"/>
        <w:ind w:left="67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五、有关责任单位存在的主要问题</w:t>
      </w:r>
    </w:p>
    <w:p w14:paraId="68F6843E">
      <w:pPr>
        <w:spacing w:before="181" w:line="231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（一）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内蒙古兴安银铅冶炼有限公司</w:t>
      </w:r>
    </w:p>
    <w:p w14:paraId="0459D246">
      <w:pPr>
        <w:spacing w:before="172" w:line="333" w:lineRule="auto"/>
        <w:ind w:left="38" w:right="248" w:firstLine="647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1.安全生产主体责任落实不到位。未按照《工贸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企业有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限空间作业安全管理与监督暂行规定》（原安监总局令第</w:t>
      </w:r>
      <w:r>
        <w:rPr>
          <w:rFonts w:ascii="FangSong_GB2312" w:hAnsi="FangSong_GB2312" w:eastAsia="FangSong_GB2312" w:cs="FangSong_GB2312"/>
          <w:spacing w:val="-3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59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号）及企业制订的《特殊作业安全管理规定》的作业程序进</w:t>
      </w:r>
    </w:p>
    <w:p w14:paraId="204EF4BA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4" w:type="default"/>
          <w:pgSz w:w="11906" w:h="16838"/>
          <w:pgMar w:top="1431" w:right="1546" w:bottom="1214" w:left="1785" w:header="0" w:footer="939" w:gutter="0"/>
          <w:cols w:space="720" w:num="1"/>
        </w:sectPr>
      </w:pPr>
    </w:p>
    <w:p w14:paraId="1371EA80">
      <w:pPr>
        <w:spacing w:before="183" w:line="333" w:lineRule="auto"/>
        <w:ind w:left="23" w:right="84" w:firstLine="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入有限空间作业，未针对岗位特点对员工开展有针对性的培训教育，公司、分厂、车间各层级管理人员监督落实规章制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度不到位。</w:t>
      </w:r>
    </w:p>
    <w:p w14:paraId="65BDD6BF">
      <w:pPr>
        <w:spacing w:line="334" w:lineRule="auto"/>
        <w:ind w:left="38" w:right="81" w:firstLine="63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2.安全风险辨识管控不到位。针对岗位特点进行安全风险辨识不深入，管控措施制定不全面，员工对风险认识不全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面。</w:t>
      </w:r>
    </w:p>
    <w:p w14:paraId="72FDD3AE">
      <w:pPr>
        <w:spacing w:line="332" w:lineRule="auto"/>
        <w:ind w:left="38" w:right="84" w:firstLine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3.应急救援装备配备不到位。未根据岗位及有限空间作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业风险在岗位上配备符合要求的应急救援个体防护用品。</w:t>
      </w:r>
    </w:p>
    <w:p w14:paraId="2BB5BE1F">
      <w:pPr>
        <w:spacing w:before="3" w:line="229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（二）克什克腾旗应急管理局</w:t>
      </w:r>
    </w:p>
    <w:p w14:paraId="5E7C203A">
      <w:pPr>
        <w:spacing w:before="177" w:line="219" w:lineRule="auto"/>
        <w:ind w:left="66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督促指导企业落实主体责任不到位。</w:t>
      </w:r>
    </w:p>
    <w:p w14:paraId="65227ED2">
      <w:pPr>
        <w:spacing w:before="189" w:line="229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（三）</w:t>
      </w:r>
      <w:r>
        <w:rPr>
          <w:rFonts w:ascii="楷体" w:hAnsi="楷体" w:eastAsia="楷体" w:cs="楷体"/>
          <w:spacing w:val="-8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内蒙古赤峰冶金化工开发区管委会</w:t>
      </w:r>
    </w:p>
    <w:p w14:paraId="4B5477C1">
      <w:pPr>
        <w:spacing w:before="179" w:line="219" w:lineRule="auto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督促企业管理制度落实、教育培训、应急演练不到位。</w:t>
      </w:r>
    </w:p>
    <w:p w14:paraId="53D5FB30">
      <w:pPr>
        <w:spacing w:before="191" w:line="226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六、对有关责任人员和责任单位的处理建议</w:t>
      </w:r>
    </w:p>
    <w:p w14:paraId="534C63CE">
      <w:pPr>
        <w:spacing w:before="179" w:line="230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（一）免予追究责任人员</w:t>
      </w:r>
    </w:p>
    <w:p w14:paraId="2433563C">
      <w:pPr>
        <w:spacing w:before="177" w:line="333" w:lineRule="auto"/>
        <w:ind w:left="24" w:right="81" w:firstLine="66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1.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吕某某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，男，内蒙古兴安银铅冶炼有限公司精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碲工段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二班班长。违反《工贸企业有限空间作业安全管理与监督暂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行规定》（原安监总局令第 59 号）及公司《特殊作业安全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管理规定》， 在未对有限空间气体成份进行检测的情况下违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规进入储液罐作业，对本次事故的发生负有直接责任，违反了《中华人民共和国安全生产法》第五十七条的规定。因在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事故中死亡，免予追究其责任。</w:t>
      </w:r>
    </w:p>
    <w:p w14:paraId="20779B00">
      <w:pPr>
        <w:spacing w:before="6" w:line="333" w:lineRule="auto"/>
        <w:ind w:left="38" w:right="81" w:firstLine="63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2.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 xml:space="preserve">，男，内蒙古兴安银铅冶炼有限公司锑白工段副段长（同时负责精碲工段）。违反《工贸企业有限空间作业安全管理与监督暂行规定》（原安监总局令第 59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号）及</w:t>
      </w:r>
    </w:p>
    <w:p w14:paraId="724BCC76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5" w:type="default"/>
          <w:pgSz w:w="11906" w:h="16838"/>
          <w:pgMar w:top="1431" w:right="1712" w:bottom="1214" w:left="1785" w:header="0" w:footer="937" w:gutter="0"/>
          <w:cols w:space="720" w:num="1"/>
        </w:sectPr>
      </w:pPr>
    </w:p>
    <w:p w14:paraId="3B7E9145">
      <w:pPr>
        <w:spacing w:before="183" w:line="333" w:lineRule="auto"/>
        <w:ind w:left="16" w:right="91" w:firstLine="6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公司《特殊作业安全管理规定》， 未组织作业人员对有限空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间气体成份进行检测，现场救援未佩戴正压式空气呼吸器进入储液罐内，盲目施救，对事故扩大负有直接责任，违反了《中华人民共和国安全生产法》第五十七条的规定。因在事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故中死亡，免予追究其责任。</w:t>
      </w:r>
    </w:p>
    <w:p w14:paraId="0ACA7C94">
      <w:pPr>
        <w:spacing w:before="4" w:line="229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（二）对克什克腾旗委、政府及监管部门的处理建议</w:t>
      </w:r>
    </w:p>
    <w:p w14:paraId="10B2A031">
      <w:pPr>
        <w:spacing w:before="172" w:line="333" w:lineRule="auto"/>
        <w:ind w:left="24" w:right="91" w:firstLine="66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1.建议克什克腾旗应急管理局、内蒙古赤峰冶金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化工开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发区管委会向旗政府做深刻检查。</w:t>
      </w:r>
    </w:p>
    <w:p w14:paraId="6A56EC1C">
      <w:pPr>
        <w:spacing w:before="1" w:line="334" w:lineRule="auto"/>
        <w:ind w:left="24" w:right="89" w:firstLine="65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2.建议克什克腾旗委、政府分别向市委、政府做深刻检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查。</w:t>
      </w:r>
    </w:p>
    <w:p w14:paraId="6B11998F">
      <w:pPr>
        <w:spacing w:line="230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（三）对事故责任单位的行政处罚建议</w:t>
      </w:r>
    </w:p>
    <w:p w14:paraId="56B97DF4">
      <w:pPr>
        <w:spacing w:before="176" w:line="333" w:lineRule="auto"/>
        <w:ind w:left="19" w:right="7" w:firstLine="69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>内蒙古兴安银铅冶炼有限公司安全生产主体责任落实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不到位，安全管理制度落实不到位，对事故发生负有责任，</w:t>
      </w:r>
      <w:r>
        <w:rPr>
          <w:rFonts w:ascii="FangSong_GB2312" w:hAnsi="FangSong_GB2312" w:eastAsia="FangSong_GB2312" w:cs="FangSong_GB2312"/>
          <w:sz w:val="31"/>
          <w:szCs w:val="31"/>
        </w:rPr>
        <w:t>依据《中华人民共和国安全生产法》第一百一十四条的规定，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处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90.00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万元的罚款。</w:t>
      </w:r>
    </w:p>
    <w:p w14:paraId="5050F2F3">
      <w:pPr>
        <w:spacing w:before="2" w:line="230" w:lineRule="auto"/>
        <w:ind w:left="6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（四）对事故有关责任人员的行政处罚建议</w:t>
      </w:r>
    </w:p>
    <w:p w14:paraId="090A839F">
      <w:pPr>
        <w:spacing w:before="178" w:line="333" w:lineRule="auto"/>
        <w:ind w:left="23" w:firstLine="66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1.</w:t>
      </w:r>
      <w:r>
        <w:rPr>
          <w:rFonts w:hint="eastAsia" w:ascii="FangSong_GB2312" w:hAnsi="FangSong_GB2312" w:eastAsia="FangSong_GB2312" w:cs="FangSong_GB2312"/>
          <w:spacing w:val="-1"/>
          <w:sz w:val="31"/>
          <w:szCs w:val="31"/>
          <w:lang w:eastAsia="zh-CN"/>
        </w:rPr>
        <w:t>蔚某某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，党员，内蒙古兴安银铅冶炼有限公司董事长，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对内蒙古兴安银铅冶炼有限公司的安全生产工作全面负责。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未严格履行《中华人民共和国安全生产法》及公司规定的安全生产管理职责，对事故发生负有领导责任。根据《中华人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民共和国安全生产法》第九十五条的规定，对其处 2022 年年收入百分之四十的罚款。</w:t>
      </w:r>
    </w:p>
    <w:p w14:paraId="29BF1EBB">
      <w:pPr>
        <w:spacing w:before="3" w:line="331" w:lineRule="auto"/>
        <w:ind w:left="30" w:firstLine="64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2.</w:t>
      </w:r>
      <w:r>
        <w:rPr>
          <w:rFonts w:hint="eastAsia" w:ascii="FangSong_GB2312" w:hAnsi="FangSong_GB2312" w:eastAsia="FangSong_GB2312" w:cs="FangSong_GB2312"/>
          <w:spacing w:val="-1"/>
          <w:sz w:val="31"/>
          <w:szCs w:val="31"/>
          <w:lang w:eastAsia="zh-CN"/>
        </w:rPr>
        <w:t>樊某某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，党员，内蒙古兴安银铅冶炼有限公司总经理，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对内蒙古兴安银铅冶炼有限公司的安全生产工作全面负责。</w:t>
      </w:r>
    </w:p>
    <w:p w14:paraId="2E0BBD03">
      <w:pPr>
        <w:spacing w:line="331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6" w:type="default"/>
          <w:pgSz w:w="11906" w:h="16838"/>
          <w:pgMar w:top="1431" w:right="1704" w:bottom="1214" w:left="1785" w:header="0" w:footer="937" w:gutter="0"/>
          <w:cols w:space="720" w:num="1"/>
        </w:sectPr>
      </w:pPr>
    </w:p>
    <w:p w14:paraId="0C800216">
      <w:pPr>
        <w:spacing w:before="184" w:line="333" w:lineRule="auto"/>
        <w:ind w:left="23" w:right="89" w:firstLine="1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未严格履行《中华人民共和国安全生产法》及公司规定的安全生产管理职责，对事故发生负有领导责任。根据《中华人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民共和国安全生产法》第九十五条的规定，对其处 2022 年年收入百分之四十的罚款。</w:t>
      </w:r>
    </w:p>
    <w:p w14:paraId="2224FAF4">
      <w:pPr>
        <w:spacing w:before="3" w:line="333" w:lineRule="auto"/>
        <w:ind w:left="28" w:right="5" w:firstLine="6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3.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康某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，男，</w:t>
      </w:r>
      <w:r>
        <w:rPr>
          <w:rFonts w:ascii="FangSong_GB2312" w:hAnsi="FangSong_GB2312" w:eastAsia="FangSong_GB2312" w:cs="FangSong_GB2312"/>
          <w:spacing w:val="-7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内蒙古兴安银铅冶炼有限公司总工程师，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协助总经理分管公司的技术工作。未严格履行《中华人民共和国安全生产法》及公司规定的安全生产管理职责，参与审批的《贵金属厂工艺技术操作规程》不完善，对事故发生负有责任。根据《中华人民共和国安全生产法》第九十六条的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规定，对其处</w:t>
      </w:r>
      <w:r>
        <w:rPr>
          <w:rFonts w:ascii="FangSong_GB2312" w:hAnsi="FangSong_GB2312" w:eastAsia="FangSong_GB2312" w:cs="FangSong_GB2312"/>
          <w:spacing w:val="-4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2022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年年收入百分之三十的罚款。</w:t>
      </w:r>
    </w:p>
    <w:p w14:paraId="1B236DD9">
      <w:pPr>
        <w:spacing w:before="8" w:line="333" w:lineRule="auto"/>
        <w:ind w:left="26" w:right="7" w:firstLine="64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4.</w:t>
      </w:r>
      <w:r>
        <w:rPr>
          <w:rFonts w:hint="eastAsia" w:ascii="FangSong_GB2312" w:hAnsi="FangSong_GB2312" w:eastAsia="FangSong_GB2312" w:cs="FangSong_GB2312"/>
          <w:spacing w:val="-1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，男，内蒙古兴安银铅冶炼有限公司副总经理，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分管生产、技术和设备管理工作。未严格履行《中华人民共和国安全生产法》及公司规定的安全生产管理职责，有限空间作业安全管理不到位，参与审批的《贵金属厂工艺技术操作规程》不完善，对事故发生负有责任。根据《中华人民共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和国安全生产法》第九十六条的规定，对其处 2022 年年收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入的百分之三十的罚款。</w:t>
      </w:r>
    </w:p>
    <w:p w14:paraId="67B5B7BB">
      <w:pPr>
        <w:spacing w:before="4" w:line="333" w:lineRule="auto"/>
        <w:ind w:left="23" w:firstLine="6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5.</w:t>
      </w:r>
      <w:r>
        <w:rPr>
          <w:rFonts w:hint="eastAsia" w:ascii="FangSong_GB2312" w:hAnsi="FangSong_GB2312" w:eastAsia="FangSong_GB2312" w:cs="FangSong_GB2312"/>
          <w:spacing w:val="-1"/>
          <w:sz w:val="31"/>
          <w:szCs w:val="31"/>
          <w:lang w:eastAsia="zh-CN"/>
        </w:rPr>
        <w:t>周某某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，男，内蒙古兴安银铅冶炼有限公司副总经理，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分管安全、环保工作，协助总经理履行安全生产管理职责。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未严格履行《中华人民共和国安全生产法》及公司规定的安全生产管理职责，有限空间作业安全管理不到位，参与审批的《贵金属厂工艺技术操作规程》不完善，对事故发生负有责任。根据《中华人民共和国安全生产法》第九十六条的规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定，对其处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2022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年年收入百分之三十的罚款。</w:t>
      </w:r>
    </w:p>
    <w:p w14:paraId="356399BF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7" w:type="default"/>
          <w:pgSz w:w="11906" w:h="16838"/>
          <w:pgMar w:top="1431" w:right="1704" w:bottom="1214" w:left="1785" w:header="0" w:footer="939" w:gutter="0"/>
          <w:cols w:space="720" w:num="1"/>
        </w:sectPr>
      </w:pPr>
    </w:p>
    <w:p w14:paraId="23622CFD">
      <w:pPr>
        <w:spacing w:before="185" w:line="333" w:lineRule="auto"/>
        <w:ind w:left="24" w:firstLine="65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6.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，男，内蒙古兴安银铅冶炼有限公司总经理助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理，协助总工程师负责工艺技术及改革创新工作。未严格履行《中华人民共和国安全生产法》及公司规定的安全生产管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理职责，参与审批的《贵金属厂工艺技术操作规程》不完善，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对事故发生负有责任。根据《中华人民共和国安全生产法》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第九十六条的规定，对其处 2022 年年收入的百分之三十的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罚款。</w:t>
      </w:r>
    </w:p>
    <w:p w14:paraId="1D421738">
      <w:pPr>
        <w:spacing w:before="5" w:line="333" w:lineRule="auto"/>
        <w:ind w:left="19" w:right="156" w:firstLine="66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7.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孙某某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，男，内蒙古兴安银铅冶炼有限公司贵金属厂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厂长，对贵金属厂的安全生产工作全面负责。未严格履行《中华人民共和国安全生产法》、《内蒙古自治区安全生产条例》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及公司规定的安全生产管理职责，督促、检查贵金属厂的安全生产工作不到位，违反有限空间作业安全管理制度组织作业，对事故发生负有责任。依据《内蒙古自治区安全生产条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例》第六十三条第一款的规定，对其处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万元的罚款。</w:t>
      </w:r>
    </w:p>
    <w:p w14:paraId="47210CD2">
      <w:pPr>
        <w:spacing w:before="11" w:line="333" w:lineRule="auto"/>
        <w:ind w:left="20" w:right="58" w:firstLine="65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8.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，男，内蒙古兴安银铅冶炼有限公司贵金属厂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副厂长，负责贵金属厂工艺和生产管理，协助厂长日常工作。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未严格履行《中华人民共和国安全生产法》、《内蒙古自治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区安全生产条例》及公司规定的安全生产管理职责，督促、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检查贵金属厂的安全生产工作不到位，违反有限空间作业安全管理制度组织作业，对事故发生负有责任。依据《内蒙古自治区安全生产条例》第六十三条第一款的规定，对其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处 4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万元的罚款。</w:t>
      </w:r>
    </w:p>
    <w:p w14:paraId="63C74434">
      <w:pPr>
        <w:spacing w:before="2" w:line="333" w:lineRule="auto"/>
        <w:ind w:left="28" w:right="156" w:firstLine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9.</w:t>
      </w:r>
      <w:r>
        <w:rPr>
          <w:rFonts w:hint="eastAsia" w:ascii="FangSong_GB2312" w:hAnsi="FangSong_GB2312" w:eastAsia="FangSong_GB2312" w:cs="FangSong_GB2312"/>
          <w:spacing w:val="8"/>
          <w:sz w:val="31"/>
          <w:szCs w:val="31"/>
          <w:lang w:eastAsia="zh-CN"/>
        </w:rPr>
        <w:t>张某某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，男，内蒙古兴安银铅冶炼有限公司安全部部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长，协助分管副总履行安全生产管理职责。未严格履行《中</w:t>
      </w:r>
    </w:p>
    <w:p w14:paraId="23CF4723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8" w:type="default"/>
          <w:pgSz w:w="11906" w:h="16838"/>
          <w:pgMar w:top="1431" w:right="1640" w:bottom="1214" w:left="1785" w:header="0" w:footer="937" w:gutter="0"/>
          <w:cols w:space="720" w:num="1"/>
        </w:sectPr>
      </w:pPr>
    </w:p>
    <w:p w14:paraId="5D1E6BD7">
      <w:pPr>
        <w:spacing w:before="179" w:line="334" w:lineRule="auto"/>
        <w:ind w:left="20" w:right="7" w:firstLine="16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华人民共和国安全生产法》及公司规定的安全生产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管理职责，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检查本单位安全生产状况不到位，监督本单位安全生产规章制度执行不力，对事故发生负有责任。依据《中华人民共和国安全生产法》第九十六条的规定，暂停其安全生产管理人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员资格，对其处上一年（2022</w:t>
      </w:r>
      <w:r>
        <w:rPr>
          <w:rFonts w:ascii="FangSong_GB2312" w:hAnsi="FangSong_GB2312" w:eastAsia="FangSong_GB2312" w:cs="FangSong_GB2312"/>
          <w:spacing w:val="-5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年度）年收入百分之三十的罚</w:t>
      </w:r>
      <w:r>
        <w:rPr>
          <w:rFonts w:ascii="FangSong_GB2312" w:hAnsi="FangSong_GB2312" w:eastAsia="FangSong_GB2312" w:cs="FangSong_GB2312"/>
          <w:sz w:val="31"/>
          <w:szCs w:val="31"/>
        </w:rPr>
        <w:t>款。</w:t>
      </w:r>
    </w:p>
    <w:p w14:paraId="009CDC6E">
      <w:pPr>
        <w:spacing w:before="3" w:line="333" w:lineRule="auto"/>
        <w:ind w:left="15" w:firstLine="669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10.</w:t>
      </w:r>
      <w:r>
        <w:rPr>
          <w:rFonts w:hint="eastAsia" w:ascii="FangSong_GB2312" w:hAnsi="FangSong_GB2312" w:eastAsia="FangSong_GB2312" w:cs="FangSong_GB2312"/>
          <w:spacing w:val="11"/>
          <w:sz w:val="31"/>
          <w:szCs w:val="31"/>
          <w:lang w:eastAsia="zh-CN"/>
        </w:rPr>
        <w:t>岳某某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，男，</w:t>
      </w:r>
      <w:r>
        <w:rPr>
          <w:rFonts w:ascii="FangSong_GB2312" w:hAnsi="FangSong_GB2312" w:eastAsia="FangSong_GB2312" w:cs="FangSong_GB2312"/>
          <w:spacing w:val="-7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内蒙古兴安银铅冶炼有限公司贵金属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厂安全员，协助厂长履行安全生产管理职责。未严格履行《中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华人民共和国安全生产法》及公司规定的安全生产管理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职责，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未及时发现并纠正作业人员违章行为，对事故发生负有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责任。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依据《中华人民共和国安全生产法》第九十六条的规定，暂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停其安全生产管理人员资格，对其处上一年（2022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年度）年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收入百分之三十的罚款。</w:t>
      </w:r>
    </w:p>
    <w:p w14:paraId="164DF041">
      <w:pPr>
        <w:spacing w:before="1" w:line="227" w:lineRule="auto"/>
        <w:ind w:left="66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七、事故主要教训</w:t>
      </w:r>
    </w:p>
    <w:p w14:paraId="7ADA1CE0">
      <w:pPr>
        <w:spacing w:before="182" w:line="332" w:lineRule="auto"/>
        <w:ind w:left="14" w:right="159" w:firstLine="67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（一）吸取事故教训浮于表面，安全意识淡薄。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未深刻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吸取同行业有限空间作业事故教训，“举一反三”警示教育未取得实效，重生产轻安全，缺少对生命的敬畏之心。员工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安全生产意识淡薄，安全优先理念落实不到位，省事心理、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侥幸心理、麻痹心理导致事故发生。</w:t>
      </w:r>
    </w:p>
    <w:p w14:paraId="2707F7F5">
      <w:pPr>
        <w:spacing w:before="8" w:line="333" w:lineRule="auto"/>
        <w:ind w:left="24" w:right="247" w:firstLine="66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（二）作业审批制度落实不力，缺少监督考核。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企业制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定的《特殊作业安全管理规定》形同虚设，制度执行缺少监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督考核，</w:t>
      </w:r>
      <w:r>
        <w:rPr>
          <w:rFonts w:ascii="FangSong_GB2312" w:hAnsi="FangSong_GB2312" w:eastAsia="FangSong_GB2312" w:cs="FangSong_GB2312"/>
          <w:spacing w:val="-7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日常管理只重视安全绩效的最终结果，不重视制度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执行的过程考核，安全操作要求对“三违”的制约作用未得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到有效发挥。</w:t>
      </w:r>
    </w:p>
    <w:p w14:paraId="26B9A4D3">
      <w:pPr>
        <w:spacing w:line="33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9" w:type="default"/>
          <w:pgSz w:w="11906" w:h="16838"/>
          <w:pgMar w:top="1431" w:right="1546" w:bottom="1214" w:left="1785" w:header="0" w:footer="939" w:gutter="0"/>
          <w:cols w:space="720" w:num="1"/>
        </w:sectPr>
      </w:pPr>
    </w:p>
    <w:p w14:paraId="2FAEBE7E">
      <w:pPr>
        <w:spacing w:before="180" w:line="333" w:lineRule="auto"/>
        <w:ind w:left="23" w:right="247" w:firstLine="66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（三）应急救援处置不当，盲目进行施救。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作业前未识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别有限空间风险，现场未配备符合要求的应急救援个体防护用品，在没有弄清致害因素的情况下，救援人员仅佩戴过滤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式防毒面具进行施救，导致伤亡扩大。</w:t>
      </w:r>
    </w:p>
    <w:p w14:paraId="00814526">
      <w:pPr>
        <w:spacing w:before="4" w:line="329" w:lineRule="auto"/>
        <w:ind w:left="19" w:right="247" w:firstLine="67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（四）有限空间培训质量不高，从业人员对有限空间的</w:t>
      </w:r>
      <w:r>
        <w:rPr>
          <w:rFonts w:ascii="楷体" w:hAnsi="楷体" w:eastAsia="楷体" w:cs="楷体"/>
          <w:spacing w:val="9"/>
          <w:sz w:val="31"/>
          <w:szCs w:val="31"/>
        </w:rPr>
        <w:t>风险认识严重不足。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有限空间相关知识的培训教育针对性不强，对有限空间存在的风险识别不全，危害认识不清楚。</w:t>
      </w:r>
    </w:p>
    <w:p w14:paraId="2E3854E0">
      <w:pPr>
        <w:spacing w:before="24" w:line="226" w:lineRule="auto"/>
        <w:ind w:left="66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八、事故防范和整改措施</w:t>
      </w:r>
    </w:p>
    <w:p w14:paraId="1A0AF83C">
      <w:pPr>
        <w:spacing w:before="188" w:line="333" w:lineRule="auto"/>
        <w:ind w:left="17" w:firstLine="67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（一）全面落实企业主体责任，提高企业安全管理能力。</w:t>
      </w:r>
      <w:r>
        <w:rPr>
          <w:rFonts w:ascii="FangSong_GB2312" w:hAnsi="FangSong_GB2312" w:eastAsia="FangSong_GB2312" w:cs="FangSong_GB2312"/>
          <w:spacing w:val="22"/>
          <w:sz w:val="31"/>
          <w:szCs w:val="31"/>
        </w:rPr>
        <w:t>内蒙古兴安银铅冶炼有限公司要全面落实企业安全生产主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体责任。深刻汲取事故教训，举一反三，切实提高安全生产</w:t>
      </w:r>
      <w:r>
        <w:rPr>
          <w:rFonts w:ascii="FangSong_GB2312" w:hAnsi="FangSong_GB2312" w:eastAsia="FangSong_GB2312" w:cs="FangSong_GB2312"/>
          <w:spacing w:val="17"/>
          <w:sz w:val="31"/>
          <w:szCs w:val="31"/>
        </w:rPr>
        <w:t>意识，要建立健全有限空间作业安全责任制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度、审批制度、</w:t>
      </w:r>
      <w:r>
        <w:rPr>
          <w:rFonts w:ascii="FangSong_GB2312" w:hAnsi="FangSong_GB2312" w:eastAsia="FangSong_GB2312" w:cs="FangSong_GB2312"/>
          <w:spacing w:val="17"/>
          <w:sz w:val="31"/>
          <w:szCs w:val="31"/>
        </w:rPr>
        <w:t>现场安全管理制度、有限空间作业现场负责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人、监护人员、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作业人员、应急救援演练、应急救援人员安全培训教育制度、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有限空间作业应急管理制度、有限空间作业安全操作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规程等。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企业主要负责人要亲力亲为，全面组织协调、督促落实企业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各项安全生产工作。</w:t>
      </w:r>
    </w:p>
    <w:p w14:paraId="5FAF254D">
      <w:pPr>
        <w:spacing w:before="7" w:line="332" w:lineRule="auto"/>
        <w:ind w:left="18" w:right="7" w:firstLine="67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（二）强化安全培训教育，提升风险辨识和应急处置能</w:t>
      </w:r>
      <w:r>
        <w:rPr>
          <w:rFonts w:ascii="楷体" w:hAnsi="楷体" w:eastAsia="楷体" w:cs="楷体"/>
          <w:spacing w:val="6"/>
          <w:sz w:val="31"/>
          <w:szCs w:val="31"/>
        </w:rPr>
        <w:t>力。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内蒙古兴安银铅冶炼有限公司要认真汲取此次事故教训，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针对应急处置过程中存在的问题，要提高重点岗位人员，特别是相关岗位人员的安全操作能力、应急处置能力，组织安全警示教育培训，从源头上堵塞漏洞。进一步强化应急预案演练，认真组织员工开展异常情况下安全风险辨识、应急处置以及避灾逃生技能的知识培训，提高安全风险意识和防范</w:t>
      </w:r>
    </w:p>
    <w:p w14:paraId="25BF59C3">
      <w:pPr>
        <w:spacing w:line="332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0" w:type="default"/>
          <w:pgSz w:w="11906" w:h="16838"/>
          <w:pgMar w:top="1431" w:right="1546" w:bottom="1214" w:left="1785" w:header="0" w:footer="939" w:gutter="0"/>
          <w:cols w:space="720" w:num="1"/>
        </w:sectPr>
      </w:pPr>
    </w:p>
    <w:p w14:paraId="09111A96">
      <w:pPr>
        <w:spacing w:before="184" w:line="219" w:lineRule="auto"/>
        <w:ind w:left="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事故能力。</w:t>
      </w:r>
    </w:p>
    <w:p w14:paraId="0B78A57B">
      <w:pPr>
        <w:spacing w:before="192" w:line="333" w:lineRule="auto"/>
        <w:ind w:left="24" w:firstLine="66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（三）全面开展排查隐患，提高企业本质安全化水平。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优化替代压滤机吹扫介质，结合安全生产治本攻坚三年行动，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聘请有资质的设计单位，全公司开展设计诊断，落实设计整改要求，进一步优化改进安全风险管控措施，切实提高本质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安全化水平。</w:t>
      </w:r>
    </w:p>
    <w:p w14:paraId="1CFCABEB">
      <w:pPr>
        <w:spacing w:before="2" w:line="332" w:lineRule="auto"/>
        <w:ind w:left="30" w:right="158" w:firstLine="65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（四）统筹安全与发展，督促企业全面防范化解重大安</w:t>
      </w:r>
      <w:r>
        <w:rPr>
          <w:rFonts w:ascii="楷体" w:hAnsi="楷体" w:eastAsia="楷体" w:cs="楷体"/>
          <w:spacing w:val="9"/>
          <w:sz w:val="31"/>
          <w:szCs w:val="31"/>
        </w:rPr>
        <w:t>全风险。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克什克腾旗旗委、旗政府要深入贯彻落实习近平总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书记关于安全生产的重要论述，坚持“人民至上、生命至上”，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把防范化解重大安全风险摆在重要位置，强化底线思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维、红线意识，大力推进安全发展、高质量发展。</w:t>
      </w:r>
    </w:p>
    <w:p w14:paraId="3B9DF3F6">
      <w:pPr>
        <w:pStyle w:val="2"/>
        <w:spacing w:line="256" w:lineRule="auto"/>
      </w:pPr>
    </w:p>
    <w:p w14:paraId="4A5B4726">
      <w:pPr>
        <w:pStyle w:val="2"/>
        <w:spacing w:line="257" w:lineRule="auto"/>
      </w:pPr>
    </w:p>
    <w:p w14:paraId="7C813E71">
      <w:pPr>
        <w:pStyle w:val="2"/>
        <w:spacing w:line="455" w:lineRule="auto"/>
      </w:pPr>
    </w:p>
    <w:p w14:paraId="4EFC5FC4">
      <w:pPr>
        <w:pStyle w:val="2"/>
        <w:spacing w:line="455" w:lineRule="auto"/>
      </w:pPr>
    </w:p>
    <w:p w14:paraId="2DCAB77D">
      <w:pPr>
        <w:spacing w:before="101" w:line="219" w:lineRule="auto"/>
        <w:ind w:left="435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赤峰克什克腾</w:t>
      </w:r>
    </w:p>
    <w:p w14:paraId="3BCB05B1">
      <w:pPr>
        <w:spacing w:before="198" w:line="332" w:lineRule="auto"/>
        <w:ind w:left="3716" w:right="87" w:hanging="77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内蒙古兴安银铅冶炼有限公司“12.2”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一般生产安全事故调查组</w:t>
      </w:r>
    </w:p>
    <w:p w14:paraId="6E46EDFE">
      <w:pPr>
        <w:spacing w:before="3" w:line="220" w:lineRule="auto"/>
        <w:ind w:left="426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2024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15 日</w:t>
      </w:r>
    </w:p>
    <w:p w14:paraId="031AD32C">
      <w:pPr>
        <w:spacing w:line="22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1" w:type="default"/>
          <w:pgSz w:w="11906" w:h="16838"/>
          <w:pgMar w:top="1431" w:right="1554" w:bottom="1214" w:left="1785" w:header="0" w:footer="937" w:gutter="0"/>
          <w:cols w:space="720" w:num="1"/>
        </w:sectPr>
      </w:pPr>
    </w:p>
    <w:p w14:paraId="06085509">
      <w:pPr>
        <w:spacing w:before="102" w:line="372" w:lineRule="auto"/>
        <w:rPr>
          <w:rFonts w:ascii="仿宋" w:hAnsi="仿宋" w:eastAsia="仿宋" w:cs="仿宋"/>
          <w:sz w:val="31"/>
          <w:szCs w:val="31"/>
        </w:rPr>
      </w:pPr>
    </w:p>
    <w:sectPr>
      <w:headerReference r:id="rId22" w:type="default"/>
      <w:footerReference r:id="rId23" w:type="default"/>
      <w:pgSz w:w="11906" w:h="16838"/>
      <w:pgMar w:top="1998" w:right="1652" w:bottom="1214" w:left="1684" w:header="1507" w:footer="93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1CF2">
    <w:pPr>
      <w:spacing w:line="266" w:lineRule="exact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BFB77">
    <w:pPr>
      <w:spacing w:line="265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E2F12">
    <w:pPr>
      <w:spacing w:line="266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79EE7">
    <w:pPr>
      <w:spacing w:line="266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E906A">
    <w:pPr>
      <w:spacing w:line="265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E6520">
    <w:pPr>
      <w:spacing w:line="266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93A2B">
    <w:pPr>
      <w:spacing w:line="265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A7288">
    <w:pPr>
      <w:spacing w:line="265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E1A5E">
    <w:pPr>
      <w:spacing w:line="266" w:lineRule="exact"/>
      <w:ind w:left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DBEA6">
    <w:pPr>
      <w:spacing w:line="265" w:lineRule="exact"/>
      <w:ind w:left="419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position w:val="2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DFC29">
    <w:pPr>
      <w:spacing w:line="266" w:lineRule="exact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CE468">
    <w:pPr>
      <w:spacing w:line="265" w:lineRule="exact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5AC63">
    <w:pPr>
      <w:spacing w:line="266" w:lineRule="exact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AD207">
    <w:pPr>
      <w:spacing w:line="265" w:lineRule="exact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CA1B3">
    <w:pPr>
      <w:spacing w:line="265" w:lineRule="exact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1D2C">
    <w:pPr>
      <w:spacing w:line="266" w:lineRule="exact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F8199">
    <w:pPr>
      <w:spacing w:line="265" w:lineRule="exact"/>
      <w:ind w:left="422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06ECA">
    <w:pPr>
      <w:spacing w:line="265" w:lineRule="exact"/>
      <w:ind w:left="412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BB803">
    <w:pPr>
      <w:spacing w:before="83" w:line="230" w:lineRule="auto"/>
      <w:ind w:left="142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62"/>
        <w:sz w:val="31"/>
        <w:szCs w:val="31"/>
      </w:rPr>
      <w:t xml:space="preserve"> </w:t>
    </w:r>
    <w:r>
      <w:rPr>
        <w:rFonts w:ascii="黑体" w:hAnsi="黑体" w:eastAsia="黑体" w:cs="黑体"/>
        <w:spacing w:val="-4"/>
        <w:sz w:val="31"/>
        <w:szCs w:val="31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3F4C99"/>
    <w:rsid w:val="50AF4589"/>
    <w:rsid w:val="5759B562"/>
    <w:rsid w:val="6AB302C8"/>
    <w:rsid w:val="6CDFDF7D"/>
    <w:rsid w:val="71B7FBD7"/>
    <w:rsid w:val="784A42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image" Target="media/image2.jpeg"/><Relationship Id="rId25" Type="http://schemas.openxmlformats.org/officeDocument/2006/relationships/image" Target="media/image1.jpeg"/><Relationship Id="rId24" Type="http://schemas.openxmlformats.org/officeDocument/2006/relationships/theme" Target="theme/theme1.xml"/><Relationship Id="rId23" Type="http://schemas.openxmlformats.org/officeDocument/2006/relationships/footer" Target="footer18.xml"/><Relationship Id="rId22" Type="http://schemas.openxmlformats.org/officeDocument/2006/relationships/header" Target="header1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8046</Words>
  <Characters>8449</Characters>
  <TotalTime>12</TotalTime>
  <ScaleCrop>false</ScaleCrop>
  <LinksUpToDate>false</LinksUpToDate>
  <CharactersWithSpaces>8731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2024-03-22T19:27:00Z</dcterms:created>
  <dc:creator>Administrator</dc:creator>
  <cp:lastModifiedBy>王磊</cp:lastModifiedBy>
  <dcterms:modified xsi:type="dcterms:W3CDTF">2026-05-28T01:51:35Z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2026-05-27T15:00:49Z</vt:filetime>
  </property>
  <property fmtid="{D5CDD505-2E9C-101B-9397-08002B2CF9AE}" pid="4" name="KSOProductBuildVer">
    <vt:lpwstr>2052-12.1.0.25225</vt:lpwstr>
  </property>
  <property fmtid="{D5CDD505-2E9C-101B-9397-08002B2CF9AE}" pid="5" name="ICV">
    <vt:lpwstr>1A312DC77B19437F83E9BE8F2C4F41CC_13</vt:lpwstr>
  </property>
  <property fmtid="{D5CDD505-2E9C-101B-9397-08002B2CF9AE}" pid="6" name="KSOTemplateDocerSaveRecord">
    <vt:lpwstr>eyJoZGlkIjoiYmE3MDQ1MTUyYmVhODA0NjYyODgwMDc2ZjUwZWYyMDciLCJ1c2VySWQiOiIzMjkwMDI3NzEifQ==</vt:lpwstr>
  </property>
</Properties>
</file>