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right="0" w:firstLine="440" w:firstLineChars="100"/>
        <w:jc w:val="left"/>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pPr>
      <w:bookmarkStart w:id="0" w:name="_GoBack"/>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w:t>
      </w:r>
      <w:r>
        <w:rPr>
          <w:rFonts w:hint="eastAsia" w:ascii="方正小标宋简体" w:hAnsi="方正小标宋简体" w:eastAsia="方正小标宋简体" w:cs="方正小标宋简体"/>
          <w:i w:val="0"/>
          <w:iCs w:val="0"/>
          <w:caps w:val="0"/>
          <w:color w:val="000000"/>
          <w:spacing w:val="0"/>
          <w:sz w:val="44"/>
          <w:szCs w:val="44"/>
          <w:shd w:val="clear" w:fill="FFFFFF"/>
        </w:rPr>
        <w:t>克什克腾旗财政投资评审管理办法</w:t>
      </w: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right="0" w:firstLine="3080" w:firstLineChars="700"/>
        <w:jc w:val="left"/>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政策解读</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一、文件出台背景和依据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根据财政体制改革要求，为规范评审程序，约束评审行为，保障评审质量，加大财政投资评审力度，需修订相应的财政投资评审管理办法。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二、政策依据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办法》主要依据《财政投资评审管理规定》（财建〔2009〕648号）、《赤峰市本级财政投资评审管理办法》（赤政发〔2021〕85号）、《赤峰市人民政府办公室关于进一步做好市本级财政投资评审工作的通知》（赤政办发〔2024〕12号）等法规和文件制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三、主要内容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《办法》共分为9个方面内容，主要包括：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第一章总则部分，明确财政投资评审将合法性、公正性、客观性、效益性作为基本原则，旨在提升财政投资决策的科学性和准确性、有效控制项目成本，增强财政资金管理透明度和公信力。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第二章明确评审机构及职能。财政投资评审的主管部门是旗财政局，由财政投资评审中心负责具体实施。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第三章明确评审范围和评审限额。即凡是使用财政性资金的新建、改建、扩建基本建设项目和其他支出项目均应按规定进行评审。对于实行市场调节价的项目前期工作费和专项评价费项目、无行业参考标准的服务类项目、采用单一来源方式采购的项目等八类情形，不予评审。本章也对财政投资评审限额做出具体规定，即10万元及以上的工程项目需进行预算评审，60万元及以上的工程项目需进行结算评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第四章明确评审内容和方式。即财政投资评审主要围绕工程项目概（预）算和竣工结算的真实性、准确性、完整性和时效性进行评审。采取对建设项目预决算阶段性评审以及对工程总承包项目和政府指定的建设项目</w:t>
      </w:r>
      <w:r>
        <w:rPr>
          <w:rFonts w:hint="eastAsia" w:ascii="仿宋_GB2312" w:hAnsi="仿宋_GB2312" w:eastAsia="仿宋_GB2312" w:cs="仿宋_GB2312"/>
          <w:b w:val="0"/>
          <w:bCs w:val="0"/>
          <w:sz w:val="32"/>
          <w:szCs w:val="32"/>
          <w:highlight w:val="none"/>
          <w:u w:val="none"/>
        </w:rPr>
        <w:t>根据实际情况</w:t>
      </w:r>
      <w:r>
        <w:rPr>
          <w:rFonts w:hint="eastAsia" w:ascii="仿宋_GB2312" w:hAnsi="仿宋_GB2312" w:eastAsia="仿宋_GB2312" w:cs="仿宋_GB2312"/>
          <w:b w:val="0"/>
          <w:bCs w:val="0"/>
          <w:sz w:val="32"/>
          <w:szCs w:val="32"/>
          <w:highlight w:val="none"/>
          <w:u w:val="none"/>
          <w:lang w:eastAsia="zh-CN"/>
        </w:rPr>
        <w:t>可</w:t>
      </w:r>
      <w:r>
        <w:rPr>
          <w:rFonts w:hint="eastAsia" w:ascii="仿宋_GB2312" w:hAnsi="仿宋_GB2312" w:eastAsia="仿宋_GB2312" w:cs="仿宋_GB2312"/>
          <w:i w:val="0"/>
          <w:iCs w:val="0"/>
          <w:caps w:val="0"/>
          <w:color w:val="000000"/>
          <w:spacing w:val="0"/>
          <w:sz w:val="32"/>
          <w:szCs w:val="32"/>
          <w:shd w:val="clear" w:fill="FFFFFF"/>
          <w:lang w:val="en-US" w:eastAsia="zh-CN"/>
        </w:rPr>
        <w:t>实施全过程跟踪评审两种方式。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第五章明确评审依据和程序。即财政投资评审主要依据国家有关法律法规，各类批准文件等，由预算单位提交《办法》规定的预算评审和结算评审相关资料，财政投资评审中心经履行初审-向中介机构下达评审任务-制定评审计划-现场调查-评审-问题核实并取证等程序后，出具正式评审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第六章明确工程变更、现场签证管理。即财政投资项目工程变更、现场签证事项按“先审批、后实施”原则，实行专题会议审批制，并根据增加投资额额度范围分别确定建设单位、分管旗长办公会议、政府常务会议各自审批权限。建设项目发生工程变更、现场签证导致工程合同金额超出批准概算或合同价10%时，原则上不予评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第七章明确评审应用。即要强化预算评审约束，建设单位不得擅自改变评审意见金额和工程清单内容。预算评审意见作为安排项目预算和招标的最高限价，结算评审意见可作为拨付工程结算价款的依据。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第八章明确部门职责。界定财政部门、建设单位、项目审批机构各方对财政投资评审各阶段应履行的职能职责及禁止性规定。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第九章明确财政局对《办法》具有最终解释权。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　</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重点事项解读</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办法》明确了财政部门、项目主管部门以及项目建设单位在项目评审过程中应履行的义务。明确了财政投资评审的范围和主要内容。明确了财政投资评审业务的审批程序和工作流程。《办法》中强化了财政投资评审工作的监督管理。对项目评审机构和项目建设单位在财政投资项目评审过程中出现的违纪违规行为，明确了处理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五、文件出台的意义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财政部门投资评审机构本着完整、真实、准确和实事求是的原则出具评审报告，作为办理项目预算、资金拨付、招标采购的依据。《办法》的出台，加强了财政投资评审工作的监督管理，规范了财政投资评审行为，全面系统的对财政投资的评审范围、评审内容、评审程序等都作了科学合理的规定，可操作性强。财政部门按照规范性文件要求，前期对《办法》的合法性进行了论证、该《办法》不违反上位法的规定，与同位阶规范性文件不存在冲突，对规范财政投资评审工作具有积极作用</w:t>
      </w: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D97176"/>
    <w:multiLevelType w:val="singleLevel"/>
    <w:tmpl w:val="6FD9717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ZTg0NzJiNmFjMTVlNDc3ZDg2ZDk2NDExOTM5MjAifQ=="/>
  </w:docVars>
  <w:rsids>
    <w:rsidRoot w:val="00000000"/>
    <w:rsid w:val="02145195"/>
    <w:rsid w:val="07660241"/>
    <w:rsid w:val="0C590374"/>
    <w:rsid w:val="1B1262BE"/>
    <w:rsid w:val="1CB02627"/>
    <w:rsid w:val="210949AF"/>
    <w:rsid w:val="2B4A5600"/>
    <w:rsid w:val="3A995C5C"/>
    <w:rsid w:val="3D976BED"/>
    <w:rsid w:val="43E837B0"/>
    <w:rsid w:val="469A6FE4"/>
    <w:rsid w:val="4B810772"/>
    <w:rsid w:val="4D0F5AAF"/>
    <w:rsid w:val="4EBB7BEB"/>
    <w:rsid w:val="514969A7"/>
    <w:rsid w:val="55986DE4"/>
    <w:rsid w:val="5A0E58C7"/>
    <w:rsid w:val="60F670B5"/>
    <w:rsid w:val="64CF20F6"/>
    <w:rsid w:val="73880040"/>
    <w:rsid w:val="739A7D73"/>
    <w:rsid w:val="76856AB9"/>
    <w:rsid w:val="7B193C74"/>
    <w:rsid w:val="7C21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1477</Words>
  <Characters>1494</Characters>
  <Lines>0</Lines>
  <Paragraphs>0</Paragraphs>
  <TotalTime>10</TotalTime>
  <ScaleCrop>false</ScaleCrop>
  <LinksUpToDate>false</LinksUpToDate>
  <CharactersWithSpaces>1497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2024-06-06T02:32:00Z</dcterms:created>
  <dc:creator>12897</dc:creator>
  <cp:lastModifiedBy>哈哈哈</cp:lastModifiedBy>
  <dcterms:modified xsi:type="dcterms:W3CDTF">2024-06-14T03:40:04Z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63AC65CC5A7846D091799199BB6C356E_13</vt:lpwstr>
  </property>
</Properties>
</file>