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7299A">
      <w:pPr>
        <w:spacing w:line="600" w:lineRule="exact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612FEEEA">
      <w:pPr>
        <w:spacing w:line="600" w:lineRule="exact"/>
        <w:ind w:firstLine="720" w:firstLineChars="200"/>
        <w:jc w:val="center"/>
        <w:rPr>
          <w:rFonts w:ascii="黑体" w:hAnsi="黑体" w:eastAsia="黑体"/>
          <w:sz w:val="36"/>
          <w:szCs w:val="36"/>
        </w:rPr>
      </w:pPr>
      <w:bookmarkStart w:id="0" w:name="OLE_LINK5"/>
      <w:bookmarkStart w:id="1" w:name="OLE_LINK4"/>
      <w:r>
        <w:rPr>
          <w:rFonts w:hint="eastAsia" w:ascii="黑体" w:hAnsi="黑体" w:eastAsia="黑体"/>
          <w:sz w:val="36"/>
          <w:szCs w:val="36"/>
        </w:rPr>
        <w:t>2026年统计执法检查</w:t>
      </w:r>
      <w:r>
        <w:rPr>
          <w:rFonts w:ascii="黑体" w:hAnsi="黑体" w:eastAsia="黑体"/>
          <w:sz w:val="36"/>
          <w:szCs w:val="36"/>
        </w:rPr>
        <w:t>对象名单</w:t>
      </w:r>
    </w:p>
    <w:bookmarkEnd w:id="0"/>
    <w:bookmarkEnd w:id="1"/>
    <w:p w14:paraId="4F44F45E">
      <w:pPr>
        <w:spacing w:line="600" w:lineRule="exact"/>
        <w:rPr>
          <w:rFonts w:ascii="仿宋_GB2312" w:eastAsia="仿宋_GB2312"/>
          <w:sz w:val="32"/>
          <w:szCs w:val="32"/>
        </w:rPr>
      </w:pPr>
    </w:p>
    <w:tbl>
      <w:tblPr>
        <w:tblStyle w:val="3"/>
        <w:tblW w:w="9879" w:type="dxa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656"/>
        <w:gridCol w:w="4668"/>
        <w:gridCol w:w="1850"/>
      </w:tblGrid>
      <w:tr w14:paraId="4D71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705" w:type="dxa"/>
          </w:tcPr>
          <w:p w14:paraId="091E371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656" w:type="dxa"/>
          </w:tcPr>
          <w:p w14:paraId="21BBEDF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统一代码</w:t>
            </w:r>
          </w:p>
        </w:tc>
        <w:tc>
          <w:tcPr>
            <w:tcW w:w="4668" w:type="dxa"/>
          </w:tcPr>
          <w:p w14:paraId="218BA5F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单位名称</w:t>
            </w:r>
          </w:p>
        </w:tc>
        <w:tc>
          <w:tcPr>
            <w:tcW w:w="1850" w:type="dxa"/>
          </w:tcPr>
          <w:p w14:paraId="382156E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</w:tr>
      <w:tr w14:paraId="7F24B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705" w:type="dxa"/>
          </w:tcPr>
          <w:p w14:paraId="7DB28D0D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2656" w:type="dxa"/>
          </w:tcPr>
          <w:p w14:paraId="1BF7D0D2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2" w:name="OLE_LINK7"/>
            <w:bookmarkStart w:id="3" w:name="OLE_LINK6"/>
            <w:r>
              <w:rPr>
                <w:rFonts w:ascii="仿宋_GB2312" w:eastAsia="仿宋_GB2312"/>
                <w:sz w:val="24"/>
              </w:rPr>
              <w:t>91150425692894606R</w:t>
            </w:r>
            <w:bookmarkEnd w:id="2"/>
            <w:bookmarkEnd w:id="3"/>
          </w:p>
        </w:tc>
        <w:tc>
          <w:tcPr>
            <w:tcW w:w="4668" w:type="dxa"/>
          </w:tcPr>
          <w:p w14:paraId="48432E4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内蒙古光大矿业有限责任公司</w:t>
            </w:r>
          </w:p>
        </w:tc>
        <w:tc>
          <w:tcPr>
            <w:tcW w:w="1850" w:type="dxa"/>
          </w:tcPr>
          <w:p w14:paraId="31C023AF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4" w:name="OLE_LINK2"/>
            <w:bookmarkStart w:id="5" w:name="OLE_LINK1"/>
            <w:bookmarkStart w:id="6" w:name="OLE_LINK3"/>
            <w:r>
              <w:rPr>
                <w:rFonts w:hint="eastAsia" w:ascii="仿宋_GB2312" w:eastAsia="仿宋_GB2312"/>
                <w:sz w:val="24"/>
              </w:rPr>
              <w:t>规上工业</w:t>
            </w:r>
            <w:bookmarkEnd w:id="4"/>
            <w:bookmarkEnd w:id="5"/>
            <w:bookmarkEnd w:id="6"/>
          </w:p>
        </w:tc>
      </w:tr>
      <w:tr w14:paraId="4C179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111F4B9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656" w:type="dxa"/>
          </w:tcPr>
          <w:p w14:paraId="7577334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7" w:name="OLE_LINK8"/>
            <w:bookmarkStart w:id="8" w:name="OLE_LINK9"/>
            <w:r>
              <w:rPr>
                <w:rFonts w:ascii="仿宋_GB2312" w:eastAsia="仿宋_GB2312"/>
                <w:sz w:val="24"/>
              </w:rPr>
              <w:t>91150425674370307T</w:t>
            </w:r>
            <w:bookmarkEnd w:id="7"/>
            <w:bookmarkEnd w:id="8"/>
          </w:p>
        </w:tc>
        <w:tc>
          <w:tcPr>
            <w:tcW w:w="4668" w:type="dxa"/>
          </w:tcPr>
          <w:p w14:paraId="1B16794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中科天道新能源有限公司</w:t>
            </w:r>
          </w:p>
        </w:tc>
        <w:tc>
          <w:tcPr>
            <w:tcW w:w="1850" w:type="dxa"/>
          </w:tcPr>
          <w:p w14:paraId="511EE68F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规上工业</w:t>
            </w:r>
          </w:p>
        </w:tc>
      </w:tr>
      <w:tr w14:paraId="7A11D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3B121883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2656" w:type="dxa"/>
          </w:tcPr>
          <w:p w14:paraId="577D9EA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9" w:name="OLE_LINK11"/>
            <w:bookmarkStart w:id="10" w:name="OLE_LINK10"/>
            <w:r>
              <w:rPr>
                <w:rFonts w:ascii="仿宋_GB2312" w:eastAsia="仿宋_GB2312"/>
                <w:sz w:val="24"/>
              </w:rPr>
              <w:t>9115042578301888XE</w:t>
            </w:r>
            <w:bookmarkEnd w:id="9"/>
            <w:bookmarkEnd w:id="10"/>
          </w:p>
        </w:tc>
        <w:tc>
          <w:tcPr>
            <w:tcW w:w="4668" w:type="dxa"/>
          </w:tcPr>
          <w:p w14:paraId="330CDE68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克什克腾旗朗诚瑞风电力发展有限公司</w:t>
            </w:r>
          </w:p>
        </w:tc>
        <w:tc>
          <w:tcPr>
            <w:tcW w:w="1850" w:type="dxa"/>
          </w:tcPr>
          <w:p w14:paraId="40E6437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规上工业</w:t>
            </w:r>
          </w:p>
        </w:tc>
      </w:tr>
      <w:tr w14:paraId="6AC16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4D2E6DA2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2656" w:type="dxa"/>
          </w:tcPr>
          <w:p w14:paraId="7D6CA07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11" w:name="OLE_LINK13"/>
            <w:bookmarkStart w:id="12" w:name="OLE_LINK12"/>
            <w:r>
              <w:rPr>
                <w:rFonts w:ascii="仿宋_GB2312" w:eastAsia="仿宋_GB2312"/>
                <w:sz w:val="24"/>
              </w:rPr>
              <w:t>91150425793639110X</w:t>
            </w:r>
            <w:bookmarkEnd w:id="11"/>
            <w:bookmarkEnd w:id="12"/>
          </w:p>
        </w:tc>
        <w:tc>
          <w:tcPr>
            <w:tcW w:w="4668" w:type="dxa"/>
          </w:tcPr>
          <w:p w14:paraId="6FDF8BD5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克什克腾旗银源矿业有限公司</w:t>
            </w:r>
          </w:p>
        </w:tc>
        <w:tc>
          <w:tcPr>
            <w:tcW w:w="1850" w:type="dxa"/>
          </w:tcPr>
          <w:p w14:paraId="13C503A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规上工业</w:t>
            </w:r>
          </w:p>
        </w:tc>
      </w:tr>
      <w:tr w14:paraId="065F9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06FFE33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2656" w:type="dxa"/>
          </w:tcPr>
          <w:p w14:paraId="052701EE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13" w:name="OLE_LINK15"/>
            <w:bookmarkStart w:id="14" w:name="OLE_LINK14"/>
            <w:r>
              <w:rPr>
                <w:rFonts w:ascii="仿宋_GB2312" w:eastAsia="仿宋_GB2312"/>
                <w:sz w:val="24"/>
              </w:rPr>
              <w:t>91150425MA0NRLMJ8B</w:t>
            </w:r>
            <w:bookmarkEnd w:id="13"/>
            <w:bookmarkEnd w:id="14"/>
          </w:p>
        </w:tc>
        <w:tc>
          <w:tcPr>
            <w:tcW w:w="4668" w:type="dxa"/>
          </w:tcPr>
          <w:p w14:paraId="1A0049F6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克什克腾旗星河国际酒店有限公司</w:t>
            </w:r>
          </w:p>
        </w:tc>
        <w:tc>
          <w:tcPr>
            <w:tcW w:w="1850" w:type="dxa"/>
          </w:tcPr>
          <w:p w14:paraId="2B79C59D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</w:rPr>
              <w:t>限上住宿餐饮</w:t>
            </w:r>
          </w:p>
        </w:tc>
      </w:tr>
      <w:tr w14:paraId="0AD37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575912EF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2656" w:type="dxa"/>
          </w:tcPr>
          <w:p w14:paraId="6F3D407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15" w:name="OLE_LINK16"/>
            <w:bookmarkStart w:id="16" w:name="OLE_LINK17"/>
            <w:r>
              <w:rPr>
                <w:rFonts w:ascii="仿宋_GB2312" w:eastAsia="仿宋_GB2312"/>
                <w:sz w:val="24"/>
              </w:rPr>
              <w:t>91150425353129387U</w:t>
            </w:r>
            <w:bookmarkEnd w:id="15"/>
            <w:bookmarkEnd w:id="16"/>
          </w:p>
        </w:tc>
        <w:tc>
          <w:tcPr>
            <w:tcW w:w="4668" w:type="dxa"/>
          </w:tcPr>
          <w:p w14:paraId="037A8A36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克什克腾旗汇讯通讯有限公司</w:t>
            </w:r>
          </w:p>
        </w:tc>
        <w:tc>
          <w:tcPr>
            <w:tcW w:w="1850" w:type="dxa"/>
          </w:tcPr>
          <w:p w14:paraId="41651E03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</w:rPr>
              <w:t>限上批发零售</w:t>
            </w:r>
          </w:p>
        </w:tc>
      </w:tr>
      <w:tr w14:paraId="6787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1236D90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2656" w:type="dxa"/>
          </w:tcPr>
          <w:p w14:paraId="248B880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17" w:name="OLE_LINK18"/>
            <w:bookmarkStart w:id="18" w:name="OLE_LINK19"/>
            <w:r>
              <w:rPr>
                <w:rFonts w:ascii="仿宋_GB2312" w:eastAsia="仿宋_GB2312"/>
                <w:sz w:val="24"/>
              </w:rPr>
              <w:t>91150425MA0MXQLB12</w:t>
            </w:r>
            <w:bookmarkEnd w:id="17"/>
            <w:bookmarkEnd w:id="18"/>
          </w:p>
        </w:tc>
        <w:tc>
          <w:tcPr>
            <w:tcW w:w="4668" w:type="dxa"/>
          </w:tcPr>
          <w:p w14:paraId="650F4F99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克什克腾旗文化旅游产业发展（集团）有限责任公司</w:t>
            </w:r>
          </w:p>
        </w:tc>
        <w:tc>
          <w:tcPr>
            <w:tcW w:w="1850" w:type="dxa"/>
          </w:tcPr>
          <w:p w14:paraId="1FE46DC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规上服务业</w:t>
            </w:r>
          </w:p>
        </w:tc>
      </w:tr>
      <w:tr w14:paraId="2818B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7EBBEE2A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2656" w:type="dxa"/>
          </w:tcPr>
          <w:p w14:paraId="038912CD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bookmarkStart w:id="19" w:name="OLE_LINK20"/>
            <w:bookmarkStart w:id="20" w:name="OLE_LINK21"/>
            <w:r>
              <w:rPr>
                <w:rFonts w:hint="eastAsia" w:ascii="仿宋_GB2312" w:eastAsia="仿宋_GB2312"/>
                <w:sz w:val="24"/>
              </w:rPr>
              <w:t>91150425MA0MXEX80N</w:t>
            </w:r>
            <w:bookmarkEnd w:id="19"/>
            <w:bookmarkEnd w:id="20"/>
          </w:p>
        </w:tc>
        <w:tc>
          <w:tcPr>
            <w:tcW w:w="4668" w:type="dxa"/>
          </w:tcPr>
          <w:p w14:paraId="3FA8045C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赤峰市沐雨工程有限公司</w:t>
            </w:r>
          </w:p>
        </w:tc>
        <w:tc>
          <w:tcPr>
            <w:tcW w:w="1850" w:type="dxa"/>
          </w:tcPr>
          <w:p w14:paraId="5171B78F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建筑业</w:t>
            </w:r>
          </w:p>
        </w:tc>
      </w:tr>
      <w:tr w14:paraId="285CB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48A83D74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2656" w:type="dxa"/>
          </w:tcPr>
          <w:p w14:paraId="4CDFE4B0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11150425MB1B87865E</w:t>
            </w:r>
          </w:p>
        </w:tc>
        <w:tc>
          <w:tcPr>
            <w:tcW w:w="4668" w:type="dxa"/>
          </w:tcPr>
          <w:p w14:paraId="4A7B9237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克什克腾旗消防救援大队（克什克腾旗一级消防站建设项目）</w:t>
            </w:r>
          </w:p>
        </w:tc>
        <w:tc>
          <w:tcPr>
            <w:tcW w:w="1850" w:type="dxa"/>
          </w:tcPr>
          <w:p w14:paraId="3F7572C1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固定资产投资</w:t>
            </w:r>
          </w:p>
        </w:tc>
      </w:tr>
      <w:tr w14:paraId="6F96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705" w:type="dxa"/>
          </w:tcPr>
          <w:p w14:paraId="3161892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2656" w:type="dxa"/>
          </w:tcPr>
          <w:p w14:paraId="706DEAFB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11150425MB0U50224E</w:t>
            </w:r>
          </w:p>
        </w:tc>
        <w:tc>
          <w:tcPr>
            <w:tcW w:w="4668" w:type="dxa"/>
          </w:tcPr>
          <w:p w14:paraId="061EFDFD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克什克腾旗教育局（克什克腾旗幼儿园建设项目）</w:t>
            </w:r>
          </w:p>
        </w:tc>
        <w:tc>
          <w:tcPr>
            <w:tcW w:w="1850" w:type="dxa"/>
          </w:tcPr>
          <w:p w14:paraId="3A943763"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固定资产投资</w:t>
            </w:r>
          </w:p>
        </w:tc>
      </w:tr>
    </w:tbl>
    <w:p w14:paraId="7CF52007">
      <w:bookmarkStart w:id="21" w:name="_GoBack"/>
      <w:bookmarkEnd w:id="2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DF652D"/>
    <w:rsid w:val="D6D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2026-07-17T16:44:00Z</dcterms:created>
  <dc:creator>kskt</dc:creator>
  <cp:lastModifiedBy>kskt</cp:lastModifiedBy>
  <dcterms:modified xsi:type="dcterms:W3CDTF">2026-07-17T16:45:15Z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39BC7C117AB525937AEB596A4C098422_41</vt:lpwstr>
  </property>
</Properties>
</file>