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6EE2EF">
      <w:pPr>
        <w:keepNext w:val="0"/>
        <w:keepLines w:val="0"/>
        <w:pageBreakBefore w:val="0"/>
        <w:widowControl w:val="0"/>
        <w:kinsoku/>
        <w:wordWrap/>
        <w:overflowPunct/>
        <w:topLinePunct/>
        <w:autoSpaceDE/>
        <w:autoSpaceDN/>
        <w:bidi w:val="0"/>
        <w:adjustRightInd/>
        <w:snapToGrid/>
        <w:spacing w:line="570" w:lineRule="exact"/>
        <w:ind w:leftChars="0"/>
        <w:jc w:val="center"/>
        <w:textAlignment w:val="auto"/>
        <w:rPr>
          <w:rFonts w:hint="eastAsia" w:ascii="仿宋_GB2312" w:hAnsi="仿宋_GB2312" w:eastAsia="仿宋_GB2312" w:cs="仿宋_GB2312"/>
          <w:sz w:val="32"/>
          <w:szCs w:val="32"/>
          <w:lang w:val="en-US" w:eastAsia="zh-CN"/>
        </w:rPr>
      </w:pPr>
    </w:p>
    <w:p w14:paraId="545B684F">
      <w:pPr>
        <w:keepNext w:val="0"/>
        <w:keepLines w:val="0"/>
        <w:pageBreakBefore w:val="0"/>
        <w:widowControl w:val="0"/>
        <w:kinsoku/>
        <w:wordWrap/>
        <w:overflowPunct/>
        <w:topLinePunct/>
        <w:autoSpaceDE/>
        <w:autoSpaceDN/>
        <w:bidi w:val="0"/>
        <w:adjustRightInd/>
        <w:snapToGrid/>
        <w:spacing w:line="570" w:lineRule="exact"/>
        <w:ind w:leftChars="0"/>
        <w:jc w:val="center"/>
        <w:textAlignment w:val="auto"/>
        <w:rPr>
          <w:rFonts w:hint="eastAsia" w:ascii="仿宋_GB2312" w:hAnsi="仿宋_GB2312" w:eastAsia="仿宋_GB2312" w:cs="仿宋_GB2312"/>
          <w:sz w:val="32"/>
          <w:szCs w:val="32"/>
          <w:lang w:val="en-US" w:eastAsia="zh-CN"/>
        </w:rPr>
      </w:pPr>
    </w:p>
    <w:p w14:paraId="0E7923BB">
      <w:pPr>
        <w:keepNext w:val="0"/>
        <w:keepLines w:val="0"/>
        <w:pageBreakBefore w:val="0"/>
        <w:widowControl w:val="0"/>
        <w:kinsoku/>
        <w:wordWrap/>
        <w:overflowPunct/>
        <w:topLinePunct/>
        <w:autoSpaceDE/>
        <w:autoSpaceDN/>
        <w:bidi w:val="0"/>
        <w:adjustRightInd/>
        <w:snapToGrid/>
        <w:spacing w:line="570" w:lineRule="exact"/>
        <w:ind w:leftChars="0"/>
        <w:jc w:val="center"/>
        <w:textAlignment w:val="auto"/>
        <w:rPr>
          <w:rFonts w:hint="eastAsia" w:ascii="仿宋_GB2312" w:hAnsi="仿宋_GB2312" w:eastAsia="仿宋_GB2312" w:cs="仿宋_GB2312"/>
          <w:sz w:val="32"/>
          <w:szCs w:val="32"/>
          <w:lang w:val="en-US" w:eastAsia="zh-CN"/>
        </w:rPr>
      </w:pPr>
    </w:p>
    <w:p w14:paraId="07179BF0">
      <w:pPr>
        <w:keepNext w:val="0"/>
        <w:keepLines w:val="0"/>
        <w:pageBreakBefore w:val="0"/>
        <w:widowControl w:val="0"/>
        <w:kinsoku/>
        <w:wordWrap/>
        <w:overflowPunct/>
        <w:topLinePunct/>
        <w:autoSpaceDE/>
        <w:autoSpaceDN/>
        <w:bidi w:val="0"/>
        <w:adjustRightInd/>
        <w:snapToGrid/>
        <w:spacing w:line="570" w:lineRule="exact"/>
        <w:ind w:leftChars="0"/>
        <w:jc w:val="center"/>
        <w:textAlignment w:val="auto"/>
        <w:rPr>
          <w:rFonts w:hint="eastAsia" w:ascii="仿宋_GB2312" w:hAnsi="仿宋_GB2312" w:eastAsia="仿宋_GB2312" w:cs="仿宋_GB2312"/>
          <w:sz w:val="32"/>
          <w:szCs w:val="32"/>
          <w:lang w:val="en-US" w:eastAsia="zh-CN"/>
        </w:rPr>
      </w:pPr>
    </w:p>
    <w:p w14:paraId="72B23F22">
      <w:pPr>
        <w:keepNext w:val="0"/>
        <w:keepLines w:val="0"/>
        <w:pageBreakBefore w:val="0"/>
        <w:widowControl w:val="0"/>
        <w:kinsoku/>
        <w:wordWrap/>
        <w:overflowPunct/>
        <w:topLinePunct/>
        <w:autoSpaceDE/>
        <w:autoSpaceDN/>
        <w:bidi w:val="0"/>
        <w:adjustRightInd/>
        <w:snapToGrid/>
        <w:spacing w:line="570" w:lineRule="exact"/>
        <w:ind w:leftChars="0"/>
        <w:jc w:val="center"/>
        <w:textAlignment w:val="auto"/>
        <w:rPr>
          <w:rFonts w:hint="eastAsia" w:ascii="仿宋_GB2312" w:hAnsi="仿宋_GB2312" w:eastAsia="仿宋_GB2312" w:cs="仿宋_GB2312"/>
          <w:sz w:val="32"/>
          <w:szCs w:val="32"/>
          <w:lang w:val="en-US" w:eastAsia="zh-CN"/>
        </w:rPr>
      </w:pPr>
    </w:p>
    <w:p w14:paraId="52FF1A0C">
      <w:pPr>
        <w:keepNext w:val="0"/>
        <w:keepLines w:val="0"/>
        <w:pageBreakBefore w:val="0"/>
        <w:widowControl w:val="0"/>
        <w:kinsoku/>
        <w:wordWrap/>
        <w:overflowPunct/>
        <w:topLinePunct/>
        <w:autoSpaceDE/>
        <w:autoSpaceDN/>
        <w:bidi w:val="0"/>
        <w:adjustRightInd/>
        <w:snapToGrid/>
        <w:spacing w:line="570" w:lineRule="exact"/>
        <w:ind w:leftChars="0"/>
        <w:jc w:val="center"/>
        <w:textAlignment w:val="auto"/>
        <w:rPr>
          <w:rFonts w:hint="eastAsia" w:ascii="仿宋_GB2312" w:hAnsi="仿宋_GB2312" w:eastAsia="仿宋_GB2312" w:cs="仿宋_GB2312"/>
          <w:sz w:val="32"/>
          <w:szCs w:val="32"/>
          <w:lang w:val="en-US" w:eastAsia="zh-CN"/>
        </w:rPr>
      </w:pPr>
    </w:p>
    <w:p w14:paraId="361D316F">
      <w:pPr>
        <w:keepNext w:val="0"/>
        <w:keepLines w:val="0"/>
        <w:pageBreakBefore w:val="0"/>
        <w:widowControl w:val="0"/>
        <w:kinsoku/>
        <w:wordWrap/>
        <w:overflowPunct/>
        <w:topLinePunct/>
        <w:autoSpaceDE/>
        <w:autoSpaceDN/>
        <w:bidi w:val="0"/>
        <w:adjustRightInd/>
        <w:snapToGrid/>
        <w:spacing w:line="570" w:lineRule="exact"/>
        <w:ind w:leftChars="0"/>
        <w:jc w:val="center"/>
        <w:textAlignment w:val="auto"/>
        <w:rPr>
          <w:rFonts w:hint="eastAsia" w:ascii="仿宋_GB2312" w:hAnsi="仿宋_GB2312" w:eastAsia="仿宋_GB2312" w:cs="仿宋_GB2312"/>
          <w:sz w:val="32"/>
          <w:szCs w:val="32"/>
          <w:lang w:val="en-US" w:eastAsia="zh-CN"/>
        </w:rPr>
      </w:pPr>
    </w:p>
    <w:p w14:paraId="702A558E">
      <w:pPr>
        <w:keepNext w:val="0"/>
        <w:keepLines w:val="0"/>
        <w:pageBreakBefore w:val="0"/>
        <w:widowControl w:val="0"/>
        <w:kinsoku/>
        <w:wordWrap/>
        <w:overflowPunct/>
        <w:topLinePunct/>
        <w:autoSpaceDE/>
        <w:autoSpaceDN/>
        <w:bidi w:val="0"/>
        <w:adjustRightInd/>
        <w:snapToGrid/>
        <w:spacing w:line="570" w:lineRule="exact"/>
        <w:ind w:leftChars="0"/>
        <w:jc w:val="center"/>
        <w:textAlignment w:val="auto"/>
        <w:rPr>
          <w:rFonts w:hint="eastAsia" w:ascii="仿宋_GB2312" w:hAnsi="仿宋_GB2312" w:eastAsia="仿宋_GB2312" w:cs="仿宋_GB2312"/>
          <w:sz w:val="32"/>
          <w:szCs w:val="32"/>
          <w:lang w:val="en-US" w:eastAsia="zh-CN"/>
        </w:rPr>
      </w:pPr>
    </w:p>
    <w:p w14:paraId="541BBACF">
      <w:pPr>
        <w:keepNext w:val="0"/>
        <w:keepLines w:val="0"/>
        <w:pageBreakBefore w:val="0"/>
        <w:widowControl w:val="0"/>
        <w:kinsoku/>
        <w:wordWrap/>
        <w:overflowPunct/>
        <w:topLinePunct/>
        <w:autoSpaceDE/>
        <w:autoSpaceDN/>
        <w:bidi w:val="0"/>
        <w:adjustRightInd/>
        <w:snapToGrid/>
        <w:spacing w:line="570" w:lineRule="exact"/>
        <w:ind w:leftChars="0"/>
        <w:jc w:val="center"/>
        <w:textAlignment w:val="auto"/>
        <w:rPr>
          <w:rFonts w:hint="eastAsia" w:ascii="仿宋_GB2312" w:hAnsi="仿宋_GB2312" w:eastAsia="仿宋_GB2312" w:cs="仿宋_GB2312"/>
          <w:sz w:val="32"/>
          <w:szCs w:val="32"/>
          <w:lang w:val="en-US" w:eastAsia="zh-CN"/>
        </w:rPr>
      </w:pPr>
    </w:p>
    <w:p w14:paraId="3B896F26">
      <w:pPr>
        <w:keepNext w:val="0"/>
        <w:keepLines w:val="0"/>
        <w:pageBreakBefore w:val="0"/>
        <w:widowControl w:val="0"/>
        <w:kinsoku/>
        <w:wordWrap/>
        <w:overflowPunct/>
        <w:topLinePunct/>
        <w:autoSpaceDE/>
        <w:autoSpaceDN/>
        <w:bidi w:val="0"/>
        <w:adjustRightInd/>
        <w:snapToGrid/>
        <w:spacing w:line="570" w:lineRule="exact"/>
        <w:ind w:leftChars="0"/>
        <w:jc w:val="center"/>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克政字〔2026〕58号</w:t>
      </w:r>
    </w:p>
    <w:p w14:paraId="0D5F7C6D">
      <w:pPr>
        <w:keepNext w:val="0"/>
        <w:keepLines w:val="0"/>
        <w:pageBreakBefore w:val="0"/>
        <w:widowControl w:val="0"/>
        <w:kinsoku/>
        <w:wordWrap/>
        <w:overflowPunct/>
        <w:topLinePunct/>
        <w:autoSpaceDE/>
        <w:autoSpaceDN/>
        <w:bidi w:val="0"/>
        <w:adjustRightInd/>
        <w:snapToGrid/>
        <w:spacing w:line="570" w:lineRule="exact"/>
        <w:ind w:leftChars="0"/>
        <w:jc w:val="center"/>
        <w:textAlignment w:val="auto"/>
        <w:rPr>
          <w:rFonts w:hint="eastAsia" w:ascii="仿宋_GB2312" w:hAnsi="仿宋_GB2312" w:eastAsia="仿宋_GB2312" w:cs="仿宋_GB2312"/>
          <w:sz w:val="32"/>
          <w:szCs w:val="32"/>
          <w:lang w:val="en-US" w:eastAsia="zh-CN"/>
        </w:rPr>
      </w:pPr>
    </w:p>
    <w:p w14:paraId="69F57E37">
      <w:pPr>
        <w:pStyle w:val="6"/>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spacing w:val="0"/>
          <w:w w:val="100"/>
          <w:kern w:val="21"/>
          <w:sz w:val="44"/>
          <w:szCs w:val="44"/>
          <w:lang w:val="en-US" w:eastAsia="zh-CN"/>
        </w:rPr>
      </w:pPr>
      <w:r>
        <w:rPr>
          <w:rFonts w:hint="eastAsia" w:ascii="方正小标宋简体" w:hAnsi="方正小标宋简体" w:eastAsia="方正小标宋简体" w:cs="方正小标宋简体"/>
          <w:sz w:val="44"/>
          <w:szCs w:val="44"/>
          <w:lang w:val="en-US" w:eastAsia="zh-CN"/>
        </w:rPr>
        <w:t>克什克腾旗人民政府关于</w:t>
      </w:r>
      <w:r>
        <w:rPr>
          <w:rFonts w:hint="eastAsia" w:ascii="方正小标宋简体" w:hAnsi="方正小标宋简体" w:eastAsia="方正小标宋简体" w:cs="方正小标宋简体"/>
          <w:spacing w:val="0"/>
          <w:w w:val="100"/>
          <w:kern w:val="21"/>
          <w:sz w:val="44"/>
          <w:szCs w:val="44"/>
          <w:lang w:val="en-US" w:eastAsia="zh-CN"/>
        </w:rPr>
        <w:t>印发《克什克腾旗玉米杂交种子生产基地发展规划</w:t>
      </w:r>
    </w:p>
    <w:p w14:paraId="06941686">
      <w:pPr>
        <w:pStyle w:val="6"/>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spacing w:val="0"/>
          <w:w w:val="100"/>
          <w:kern w:val="21"/>
          <w:sz w:val="44"/>
          <w:szCs w:val="44"/>
          <w:lang w:val="en-US" w:eastAsia="zh-CN"/>
        </w:rPr>
      </w:pPr>
      <w:r>
        <w:rPr>
          <w:rFonts w:hint="eastAsia" w:ascii="方正小标宋简体" w:hAnsi="方正小标宋简体" w:eastAsia="方正小标宋简体" w:cs="方正小标宋简体"/>
          <w:spacing w:val="0"/>
          <w:w w:val="100"/>
          <w:kern w:val="21"/>
          <w:sz w:val="44"/>
          <w:szCs w:val="44"/>
          <w:lang w:val="en-US" w:eastAsia="zh-CN"/>
        </w:rPr>
        <w:t>（2026－2028年）</w:t>
      </w:r>
      <w:r>
        <w:rPr>
          <w:rFonts w:hint="eastAsia" w:ascii="方正小标宋简体" w:hAnsi="方正小标宋简体" w:eastAsia="方正小标宋简体" w:cs="方正小标宋简体"/>
          <w:spacing w:val="0"/>
          <w:w w:val="100"/>
          <w:kern w:val="21"/>
          <w:sz w:val="44"/>
          <w:szCs w:val="44"/>
          <w:lang w:eastAsia="zh-CN"/>
        </w:rPr>
        <w:t>》</w:t>
      </w:r>
      <w:r>
        <w:rPr>
          <w:rFonts w:hint="eastAsia" w:ascii="方正小标宋简体" w:hAnsi="方正小标宋简体" w:eastAsia="方正小标宋简体" w:cs="方正小标宋简体"/>
          <w:spacing w:val="0"/>
          <w:w w:val="100"/>
          <w:kern w:val="21"/>
          <w:sz w:val="44"/>
          <w:szCs w:val="44"/>
          <w:lang w:val="en-US" w:eastAsia="zh-CN"/>
        </w:rPr>
        <w:t>的通知</w:t>
      </w:r>
    </w:p>
    <w:p w14:paraId="4EBD7DAD">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textAlignment w:val="auto"/>
        <w:rPr>
          <w:rFonts w:hint="eastAsia"/>
          <w:lang w:val="en-US" w:eastAsia="zh-CN"/>
        </w:rPr>
      </w:pPr>
    </w:p>
    <w:p w14:paraId="327BD257">
      <w:pPr>
        <w:keepNext w:val="0"/>
        <w:keepLines w:val="0"/>
        <w:pageBreakBefore w:val="0"/>
        <w:widowControl w:val="0"/>
        <w:kinsoku/>
        <w:wordWrap/>
        <w:overflowPunct/>
        <w:topLinePunct w:val="0"/>
        <w:autoSpaceDE/>
        <w:autoSpaceDN/>
        <w:bidi w:val="0"/>
        <w:adjustRightInd/>
        <w:snapToGrid/>
        <w:spacing w:beforeAutospacing="0" w:afterAutospacing="0" w:line="6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各乡镇，各有关部门：</w:t>
      </w:r>
    </w:p>
    <w:p w14:paraId="41EE45AB">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现将《克什克腾旗玉米杂交种子生产基地发展规划（2026－2028年）》印发给你们，请你们结合实际，认真贯彻落实。</w:t>
      </w:r>
    </w:p>
    <w:p w14:paraId="09E641EA">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sz w:val="32"/>
          <w:szCs w:val="32"/>
        </w:rPr>
      </w:pPr>
    </w:p>
    <w:p w14:paraId="783C7A57">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sz w:val="32"/>
          <w:szCs w:val="32"/>
        </w:rPr>
      </w:pPr>
    </w:p>
    <w:p w14:paraId="50EA4291">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4160" w:firstLineChars="13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克什克腾旗人民政府       </w:t>
      </w:r>
    </w:p>
    <w:p w14:paraId="019707C2">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4480" w:firstLineChars="14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 xml:space="preserve">日         </w:t>
      </w:r>
    </w:p>
    <w:p w14:paraId="39396DB8">
      <w:pPr>
        <w:pStyle w:val="9"/>
        <w:keepNext w:val="0"/>
        <w:keepLines w:val="0"/>
        <w:pageBreakBefore w:val="0"/>
        <w:widowControl w:val="0"/>
        <w:kinsoku/>
        <w:wordWrap/>
        <w:overflowPunct/>
        <w:topLinePunct w:val="0"/>
        <w:autoSpaceDE w:val="0"/>
        <w:autoSpaceDN w:val="0"/>
        <w:bidi w:val="0"/>
        <w:adjustRightInd/>
        <w:snapToGrid/>
        <w:spacing w:before="0" w:line="600" w:lineRule="exact"/>
        <w:ind w:left="0" w:leftChars="0" w:right="0" w:firstLine="0" w:firstLineChars="0"/>
        <w:jc w:val="center"/>
        <w:textAlignment w:val="auto"/>
        <w:rPr>
          <w:rFonts w:hint="eastAsia"/>
          <w:spacing w:val="0"/>
          <w:w w:val="100"/>
          <w:kern w:val="21"/>
        </w:rPr>
      </w:pPr>
      <w:r>
        <w:rPr>
          <w:spacing w:val="0"/>
          <w:w w:val="100"/>
          <w:kern w:val="21"/>
        </w:rPr>
        <w:t>克什克腾旗玉米杂交种子生产基地发展规划</w:t>
      </w:r>
      <w:r>
        <w:rPr>
          <w:rFonts w:hint="eastAsia" w:ascii="方正小标宋简体" w:eastAsia="方正小标宋简体"/>
          <w:spacing w:val="0"/>
          <w:w w:val="100"/>
          <w:kern w:val="21"/>
          <w:sz w:val="44"/>
        </w:rPr>
        <w:t>（2026－2028年）</w:t>
      </w:r>
    </w:p>
    <w:p w14:paraId="7F2CCFCB">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800" w:firstLineChars="200"/>
        <w:textAlignment w:val="auto"/>
        <w:rPr>
          <w:rFonts w:ascii="方正小标宋简体"/>
          <w:spacing w:val="0"/>
          <w:w w:val="100"/>
          <w:kern w:val="21"/>
          <w:sz w:val="40"/>
        </w:rPr>
      </w:pPr>
    </w:p>
    <w:p w14:paraId="48C983C3">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640" w:firstLineChars="200"/>
        <w:textAlignment w:val="auto"/>
        <w:rPr>
          <w:spacing w:val="0"/>
          <w:w w:val="100"/>
          <w:kern w:val="21"/>
        </w:rPr>
      </w:pPr>
      <w:r>
        <w:rPr>
          <w:spacing w:val="0"/>
          <w:w w:val="100"/>
          <w:kern w:val="21"/>
        </w:rPr>
        <w:t>为全面贯彻《</w:t>
      </w:r>
      <w:r>
        <w:rPr>
          <w:rFonts w:hint="eastAsia"/>
          <w:spacing w:val="0"/>
          <w:w w:val="100"/>
          <w:kern w:val="21"/>
          <w:lang w:val="en-US" w:eastAsia="zh-CN"/>
        </w:rPr>
        <w:t>中华人民共和国</w:t>
      </w:r>
      <w:bookmarkStart w:id="0" w:name="_GoBack"/>
      <w:bookmarkEnd w:id="0"/>
      <w:r>
        <w:rPr>
          <w:spacing w:val="0"/>
          <w:w w:val="100"/>
          <w:kern w:val="21"/>
        </w:rPr>
        <w:t>国民经济和社会发展第十</w:t>
      </w:r>
      <w:r>
        <w:rPr>
          <w:rFonts w:hint="eastAsia"/>
          <w:spacing w:val="0"/>
          <w:w w:val="100"/>
          <w:kern w:val="21"/>
          <w:lang w:val="en-US" w:eastAsia="zh-CN"/>
        </w:rPr>
        <w:t>五</w:t>
      </w:r>
      <w:r>
        <w:rPr>
          <w:spacing w:val="0"/>
          <w:w w:val="100"/>
          <w:kern w:val="21"/>
        </w:rPr>
        <w:t>个五年规划纲要》及</w:t>
      </w:r>
      <w:r>
        <w:rPr>
          <w:rFonts w:hint="eastAsia"/>
          <w:spacing w:val="0"/>
          <w:w w:val="100"/>
          <w:kern w:val="21"/>
          <w:lang w:eastAsia="zh-CN"/>
        </w:rPr>
        <w:t>《</w:t>
      </w:r>
      <w:r>
        <w:rPr>
          <w:rFonts w:hint="eastAsia"/>
          <w:spacing w:val="0"/>
          <w:w w:val="100"/>
          <w:kern w:val="21"/>
        </w:rPr>
        <w:t>中共中央国务院关于锚定农业农村现代化扎实推进乡村全面振兴的意见》</w:t>
      </w:r>
      <w:r>
        <w:rPr>
          <w:spacing w:val="0"/>
          <w:w w:val="100"/>
          <w:kern w:val="21"/>
        </w:rPr>
        <w:t>精神，加强我旗玉米杂交种子生产基地建设、管理与保护，提高种子生产规模化、机械化、标准化、集约化水平，着力提升杂交玉米种子生产能力，结合我旗实际，制定本规划。</w:t>
      </w:r>
    </w:p>
    <w:p w14:paraId="3125BE8E">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640" w:firstLineChars="200"/>
        <w:textAlignment w:val="auto"/>
        <w:rPr>
          <w:rFonts w:hint="eastAsia" w:ascii="黑体" w:eastAsia="黑体"/>
          <w:spacing w:val="0"/>
          <w:w w:val="100"/>
          <w:kern w:val="21"/>
        </w:rPr>
      </w:pPr>
      <w:r>
        <w:rPr>
          <w:rFonts w:hint="eastAsia" w:ascii="黑体" w:eastAsia="黑体"/>
          <w:spacing w:val="0"/>
          <w:w w:val="100"/>
          <w:kern w:val="21"/>
        </w:rPr>
        <w:t>一、规划背景</w:t>
      </w:r>
    </w:p>
    <w:p w14:paraId="0C9507EB">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640" w:firstLineChars="200"/>
        <w:jc w:val="both"/>
        <w:textAlignment w:val="auto"/>
        <w:rPr>
          <w:rFonts w:hint="eastAsia" w:ascii="仿宋_GB2312" w:hAnsi="仿宋_GB2312" w:eastAsia="仿宋_GB2312" w:cs="仿宋_GB2312"/>
          <w:spacing w:val="0"/>
          <w:w w:val="100"/>
          <w:kern w:val="21"/>
        </w:rPr>
      </w:pPr>
      <w:r>
        <w:rPr>
          <w:rFonts w:hint="eastAsia" w:ascii="楷体_GB2312" w:hAnsi="楷体_GB2312" w:eastAsia="楷体_GB2312"/>
          <w:b w:val="0"/>
          <w:bCs/>
          <w:spacing w:val="0"/>
          <w:w w:val="100"/>
          <w:kern w:val="21"/>
        </w:rPr>
        <w:t>（一）发展现状。</w:t>
      </w:r>
      <w:r>
        <w:rPr>
          <w:rFonts w:hint="eastAsia" w:ascii="仿宋_GB2312" w:hAnsi="仿宋_GB2312" w:eastAsia="仿宋_GB2312" w:cs="仿宋_GB2312"/>
          <w:spacing w:val="0"/>
          <w:w w:val="100"/>
          <w:kern w:val="21"/>
          <w:sz w:val="32"/>
          <w:szCs w:val="32"/>
          <w:lang w:val="en-US" w:eastAsia="en-US" w:bidi="ar-SA"/>
        </w:rPr>
        <w:t>克什克腾旗土城子镇、万和永镇拥有得天独厚的种子生产条件，适宜的气候使得生产出的不同生育期的多种农作物种子产量高、质量优。目前，克什克腾旗农作物种子生产面积4万余亩，其中玉米杂交种子生产面积</w:t>
      </w:r>
      <w:r>
        <w:rPr>
          <w:rFonts w:hint="eastAsia" w:cs="仿宋_GB2312"/>
          <w:spacing w:val="0"/>
          <w:w w:val="100"/>
          <w:kern w:val="21"/>
          <w:sz w:val="32"/>
          <w:szCs w:val="32"/>
          <w:lang w:val="en-US" w:eastAsia="zh-CN" w:bidi="ar-SA"/>
        </w:rPr>
        <w:t>2</w:t>
      </w:r>
      <w:r>
        <w:rPr>
          <w:rFonts w:hint="eastAsia" w:ascii="仿宋_GB2312" w:hAnsi="仿宋_GB2312" w:eastAsia="仿宋_GB2312" w:cs="仿宋_GB2312"/>
          <w:spacing w:val="0"/>
          <w:w w:val="100"/>
          <w:kern w:val="21"/>
          <w:sz w:val="32"/>
          <w:szCs w:val="32"/>
          <w:lang w:val="en-US" w:eastAsia="en-US" w:bidi="ar-SA"/>
        </w:rPr>
        <w:t>万余亩，最高年份曾达到3.8万多亩。多年来，内蒙古海州种业有限责任公司、赤峰市禾农丰农业种植专业合作社、内蒙古赤丰种业有限公司、赤峰市华农种籽有限责任公司等多家种子企业相继在克旗建立了玉米种子生产基地，年产种子</w:t>
      </w:r>
      <w:r>
        <w:rPr>
          <w:rFonts w:hint="eastAsia" w:cs="仿宋_GB2312"/>
          <w:spacing w:val="0"/>
          <w:w w:val="100"/>
          <w:kern w:val="21"/>
          <w:sz w:val="32"/>
          <w:szCs w:val="32"/>
          <w:lang w:val="en-US" w:eastAsia="zh-CN" w:bidi="ar-SA"/>
        </w:rPr>
        <w:t>100</w:t>
      </w:r>
      <w:r>
        <w:rPr>
          <w:rFonts w:hint="eastAsia" w:ascii="仿宋_GB2312" w:hAnsi="仿宋_GB2312" w:eastAsia="仿宋_GB2312" w:cs="仿宋_GB2312"/>
          <w:spacing w:val="0"/>
          <w:w w:val="100"/>
          <w:kern w:val="21"/>
          <w:sz w:val="32"/>
          <w:szCs w:val="32"/>
          <w:lang w:val="en-US" w:eastAsia="en-US" w:bidi="ar-SA"/>
        </w:rPr>
        <w:t>0多万公斤。</w:t>
      </w:r>
    </w:p>
    <w:p w14:paraId="45D72B37">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640" w:firstLineChars="200"/>
        <w:jc w:val="both"/>
        <w:textAlignment w:val="auto"/>
        <w:rPr>
          <w:rFonts w:hint="eastAsia" w:ascii="仿宋_GB2312" w:hAnsi="仿宋_GB2312" w:eastAsia="仿宋_GB2312" w:cs="仿宋_GB2312"/>
          <w:spacing w:val="0"/>
          <w:w w:val="100"/>
          <w:kern w:val="21"/>
        </w:rPr>
      </w:pPr>
      <w:r>
        <w:rPr>
          <w:rFonts w:hint="eastAsia" w:ascii="楷体_GB2312" w:hAnsi="楷体_GB2312" w:eastAsia="楷体_GB2312"/>
          <w:b w:val="0"/>
          <w:bCs/>
          <w:spacing w:val="0"/>
          <w:w w:val="100"/>
          <w:kern w:val="21"/>
        </w:rPr>
        <w:t>（二）发展趋势。</w:t>
      </w:r>
      <w:r>
        <w:rPr>
          <w:rFonts w:hint="eastAsia"/>
          <w:spacing w:val="0"/>
          <w:w w:val="100"/>
          <w:kern w:val="21"/>
          <w:lang w:eastAsia="zh-CN"/>
        </w:rPr>
        <w:t>《</w:t>
      </w:r>
      <w:r>
        <w:rPr>
          <w:rFonts w:hint="eastAsia"/>
          <w:spacing w:val="0"/>
          <w:w w:val="100"/>
          <w:kern w:val="21"/>
        </w:rPr>
        <w:t>中共中央</w:t>
      </w:r>
      <w:r>
        <w:rPr>
          <w:rFonts w:hint="eastAsia"/>
          <w:spacing w:val="0"/>
          <w:w w:val="100"/>
          <w:kern w:val="21"/>
          <w:lang w:val="en-US" w:eastAsia="zh-CN"/>
        </w:rPr>
        <w:t xml:space="preserve"> </w:t>
      </w:r>
      <w:r>
        <w:rPr>
          <w:rFonts w:hint="eastAsia"/>
          <w:spacing w:val="0"/>
          <w:w w:val="100"/>
          <w:kern w:val="21"/>
        </w:rPr>
        <w:t>国务院关于锚定农业农村现代化扎实推进乡村全面振兴的意见》</w:t>
      </w:r>
      <w:r>
        <w:rPr>
          <w:rFonts w:hint="eastAsia" w:ascii="仿宋_GB2312" w:hAnsi="仿宋_GB2312" w:eastAsia="仿宋_GB2312" w:cs="仿宋_GB2312"/>
          <w:spacing w:val="0"/>
          <w:w w:val="100"/>
          <w:kern w:val="21"/>
        </w:rPr>
        <w:t>中明确提出，农业现代化，种子是基础。按照国家推进种业发展的要求，各级政府都相继出台了扶持种子产业发展的政策措施，为玉米种子生产基地建设和快速发展提供了良好的氛围和条件。要充分利用好现有的农业基础条件，紧紧抓住国家和自治区“种子工程”建设的有利契机，搞好玉米种子生产基地和种子监管体系建设，增强良种生产和供种能力，提高种子质量，促进种子产业的稳定发展，确保农业生产用种安全、种子供应质量安全和种子产业安全。</w:t>
      </w:r>
    </w:p>
    <w:p w14:paraId="295BFDC9">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640" w:firstLineChars="200"/>
        <w:textAlignment w:val="auto"/>
        <w:rPr>
          <w:rFonts w:hint="eastAsia" w:ascii="黑体" w:eastAsia="黑体"/>
          <w:spacing w:val="0"/>
          <w:w w:val="100"/>
          <w:kern w:val="21"/>
        </w:rPr>
      </w:pPr>
      <w:r>
        <w:rPr>
          <w:rFonts w:hint="eastAsia" w:ascii="黑体" w:eastAsia="黑体"/>
          <w:spacing w:val="0"/>
          <w:w w:val="100"/>
          <w:kern w:val="21"/>
        </w:rPr>
        <w:t>二、规划目标和总体布局</w:t>
      </w:r>
    </w:p>
    <w:p w14:paraId="6D37E381">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640" w:firstLineChars="200"/>
        <w:jc w:val="both"/>
        <w:textAlignment w:val="auto"/>
        <w:rPr>
          <w:rFonts w:hint="eastAsia" w:ascii="仿宋_GB2312" w:hAnsi="仿宋_GB2312" w:eastAsia="仿宋_GB2312" w:cs="仿宋_GB2312"/>
          <w:spacing w:val="0"/>
          <w:w w:val="100"/>
          <w:kern w:val="21"/>
          <w:sz w:val="32"/>
          <w:szCs w:val="32"/>
          <w:lang w:val="en-US" w:eastAsia="en-US" w:bidi="ar-SA"/>
        </w:rPr>
      </w:pPr>
      <w:r>
        <w:rPr>
          <w:rFonts w:hint="eastAsia" w:ascii="仿宋_GB2312" w:hAnsi="仿宋_GB2312" w:eastAsia="仿宋_GB2312" w:cs="仿宋_GB2312"/>
          <w:spacing w:val="0"/>
          <w:w w:val="100"/>
          <w:kern w:val="21"/>
          <w:sz w:val="32"/>
          <w:szCs w:val="32"/>
          <w:lang w:val="en-US" w:eastAsia="en-US" w:bidi="ar-SA"/>
        </w:rPr>
        <w:t>本着“立足长远、发挥优势、集中连片、分步实施”的方针，按照“优势区域、企业主体、规模建设、提升能力”的原则，进行项目规划和布局。</w:t>
      </w:r>
    </w:p>
    <w:p w14:paraId="32E22BE8">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640" w:firstLineChars="200"/>
        <w:jc w:val="both"/>
        <w:textAlignment w:val="auto"/>
        <w:rPr>
          <w:rFonts w:hint="eastAsia" w:ascii="仿宋_GB2312" w:hAnsi="仿宋_GB2312" w:eastAsia="仿宋_GB2312" w:cs="仿宋_GB2312"/>
          <w:spacing w:val="0"/>
          <w:w w:val="100"/>
          <w:kern w:val="21"/>
          <w:sz w:val="32"/>
          <w:szCs w:val="32"/>
          <w:lang w:val="en-US" w:eastAsia="en-US" w:bidi="ar-SA"/>
        </w:rPr>
      </w:pPr>
      <w:r>
        <w:rPr>
          <w:rFonts w:hint="eastAsia" w:ascii="楷体_GB2312" w:eastAsia="楷体_GB2312"/>
          <w:b w:val="0"/>
          <w:bCs/>
          <w:spacing w:val="0"/>
          <w:w w:val="100"/>
          <w:kern w:val="21"/>
        </w:rPr>
        <w:t>（一）科学合理制定生产目标。</w:t>
      </w:r>
      <w:r>
        <w:rPr>
          <w:rFonts w:hint="eastAsia" w:ascii="仿宋_GB2312" w:hAnsi="仿宋_GB2312" w:eastAsia="仿宋_GB2312" w:cs="仿宋_GB2312"/>
          <w:spacing w:val="0"/>
          <w:w w:val="100"/>
          <w:kern w:val="21"/>
          <w:sz w:val="32"/>
          <w:szCs w:val="32"/>
          <w:lang w:val="en-US" w:eastAsia="en-US" w:bidi="ar-SA"/>
        </w:rPr>
        <w:t>按照现代农作物种业发展方针和规划布局，到202</w:t>
      </w:r>
      <w:r>
        <w:rPr>
          <w:rFonts w:hint="eastAsia" w:ascii="仿宋_GB2312" w:hAnsi="仿宋_GB2312" w:eastAsia="仿宋_GB2312" w:cs="仿宋_GB2312"/>
          <w:spacing w:val="0"/>
          <w:w w:val="100"/>
          <w:kern w:val="21"/>
          <w:sz w:val="32"/>
          <w:szCs w:val="32"/>
          <w:lang w:val="en-US" w:eastAsia="zh-CN" w:bidi="ar-SA"/>
        </w:rPr>
        <w:t>8</w:t>
      </w:r>
      <w:r>
        <w:rPr>
          <w:rFonts w:hint="eastAsia" w:ascii="仿宋_GB2312" w:hAnsi="仿宋_GB2312" w:eastAsia="仿宋_GB2312" w:cs="仿宋_GB2312"/>
          <w:spacing w:val="0"/>
          <w:w w:val="100"/>
          <w:kern w:val="21"/>
          <w:sz w:val="32"/>
          <w:szCs w:val="32"/>
          <w:lang w:val="en-US" w:eastAsia="en-US" w:bidi="ar-SA"/>
        </w:rPr>
        <w:t>年建立标准化、规模化、集约化、机械化的杂交玉米种子生产基地3</w:t>
      </w:r>
      <w:r>
        <w:rPr>
          <w:rFonts w:hint="eastAsia" w:ascii="仿宋_GB2312" w:hAnsi="仿宋_GB2312" w:eastAsia="仿宋_GB2312" w:cs="仿宋_GB2312"/>
          <w:spacing w:val="0"/>
          <w:w w:val="100"/>
          <w:kern w:val="21"/>
          <w:sz w:val="32"/>
          <w:szCs w:val="32"/>
          <w:lang w:val="en-US" w:eastAsia="zh-CN" w:bidi="ar-SA"/>
        </w:rPr>
        <w:t>.5</w:t>
      </w:r>
      <w:r>
        <w:rPr>
          <w:rFonts w:hint="eastAsia" w:ascii="仿宋_GB2312" w:hAnsi="仿宋_GB2312" w:eastAsia="仿宋_GB2312" w:cs="仿宋_GB2312"/>
          <w:spacing w:val="0"/>
          <w:w w:val="100"/>
          <w:kern w:val="21"/>
          <w:sz w:val="32"/>
          <w:szCs w:val="32"/>
          <w:lang w:val="en-US" w:eastAsia="en-US" w:bidi="ar-SA"/>
        </w:rPr>
        <w:t>万亩，年产优质玉米杂交种子</w:t>
      </w:r>
      <w:r>
        <w:rPr>
          <w:rFonts w:hint="eastAsia" w:ascii="仿宋_GB2312" w:hAnsi="仿宋_GB2312" w:eastAsia="仿宋_GB2312" w:cs="仿宋_GB2312"/>
          <w:spacing w:val="0"/>
          <w:w w:val="100"/>
          <w:kern w:val="21"/>
          <w:sz w:val="32"/>
          <w:szCs w:val="32"/>
          <w:lang w:val="en-US" w:eastAsia="zh-CN" w:bidi="ar-SA"/>
        </w:rPr>
        <w:t>1400</w:t>
      </w:r>
      <w:r>
        <w:rPr>
          <w:rFonts w:hint="eastAsia" w:ascii="仿宋_GB2312" w:hAnsi="仿宋_GB2312" w:eastAsia="仿宋_GB2312" w:cs="仿宋_GB2312"/>
          <w:spacing w:val="0"/>
          <w:w w:val="100"/>
          <w:kern w:val="21"/>
          <w:sz w:val="32"/>
          <w:szCs w:val="32"/>
          <w:lang w:val="en-US" w:eastAsia="en-US" w:bidi="ar-SA"/>
        </w:rPr>
        <w:t>余万公斤，</w:t>
      </w:r>
      <w:r>
        <w:rPr>
          <w:rFonts w:hint="eastAsia" w:ascii="仿宋_GB2312" w:hAnsi="仿宋_GB2312" w:eastAsia="仿宋_GB2312" w:cs="仿宋_GB2312"/>
          <w:color w:val="auto"/>
          <w:spacing w:val="0"/>
          <w:w w:val="100"/>
          <w:kern w:val="21"/>
          <w:sz w:val="32"/>
          <w:szCs w:val="32"/>
          <w:lang w:eastAsia="zh-CN"/>
        </w:rPr>
        <w:t>年产值</w:t>
      </w:r>
      <w:r>
        <w:rPr>
          <w:rFonts w:hint="eastAsia" w:ascii="仿宋_GB2312" w:hAnsi="仿宋_GB2312" w:eastAsia="仿宋_GB2312" w:cs="仿宋_GB2312"/>
          <w:color w:val="auto"/>
          <w:spacing w:val="0"/>
          <w:w w:val="100"/>
          <w:kern w:val="21"/>
          <w:sz w:val="32"/>
          <w:szCs w:val="32"/>
          <w:lang w:val="en-US" w:eastAsia="zh-CN"/>
        </w:rPr>
        <w:t>1</w:t>
      </w:r>
      <w:r>
        <w:rPr>
          <w:rFonts w:hint="eastAsia" w:ascii="仿宋_GB2312" w:hAnsi="仿宋_GB2312" w:eastAsia="仿宋_GB2312" w:cs="仿宋_GB2312"/>
          <w:color w:val="auto"/>
          <w:spacing w:val="0"/>
          <w:w w:val="100"/>
          <w:kern w:val="21"/>
          <w:sz w:val="32"/>
          <w:szCs w:val="32"/>
          <w:lang w:eastAsia="zh-CN"/>
        </w:rPr>
        <w:t>.</w:t>
      </w:r>
      <w:r>
        <w:rPr>
          <w:rFonts w:hint="eastAsia" w:ascii="仿宋_GB2312" w:hAnsi="仿宋_GB2312" w:eastAsia="仿宋_GB2312" w:cs="仿宋_GB2312"/>
          <w:color w:val="auto"/>
          <w:spacing w:val="0"/>
          <w:w w:val="100"/>
          <w:kern w:val="21"/>
          <w:sz w:val="32"/>
          <w:szCs w:val="32"/>
          <w:lang w:val="en-US" w:eastAsia="zh-CN"/>
        </w:rPr>
        <w:t>6</w:t>
      </w:r>
      <w:r>
        <w:rPr>
          <w:rFonts w:hint="eastAsia" w:ascii="仿宋_GB2312" w:hAnsi="仿宋_GB2312" w:eastAsia="仿宋_GB2312" w:cs="仿宋_GB2312"/>
          <w:color w:val="auto"/>
          <w:spacing w:val="0"/>
          <w:w w:val="100"/>
          <w:kern w:val="21"/>
          <w:sz w:val="32"/>
          <w:szCs w:val="32"/>
          <w:lang w:eastAsia="zh-CN"/>
        </w:rPr>
        <w:t>亿元</w:t>
      </w:r>
      <w:r>
        <w:rPr>
          <w:rFonts w:hint="eastAsia" w:ascii="仿宋_GB2312" w:hAnsi="仿宋_GB2312" w:eastAsia="仿宋_GB2312" w:cs="仿宋_GB2312"/>
          <w:color w:val="auto"/>
          <w:spacing w:val="0"/>
          <w:w w:val="100"/>
          <w:kern w:val="21"/>
          <w:sz w:val="32"/>
          <w:szCs w:val="32"/>
          <w:lang w:val="en-US" w:eastAsia="zh-CN"/>
        </w:rPr>
        <w:t>以上，</w:t>
      </w:r>
      <w:r>
        <w:rPr>
          <w:rFonts w:hint="eastAsia" w:ascii="仿宋_GB2312" w:hAnsi="仿宋_GB2312" w:eastAsia="仿宋_GB2312" w:cs="仿宋_GB2312"/>
          <w:spacing w:val="0"/>
          <w:w w:val="100"/>
          <w:kern w:val="21"/>
          <w:sz w:val="32"/>
          <w:szCs w:val="32"/>
          <w:lang w:val="en-US" w:eastAsia="en-US" w:bidi="ar-SA"/>
        </w:rPr>
        <w:t>生产种子的优良率达到99％以上，种子外销商品率达到95％以上，玉米种子市场竞争力全面提升。</w:t>
      </w:r>
    </w:p>
    <w:p w14:paraId="51BA9E3D">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640" w:firstLineChars="200"/>
        <w:jc w:val="both"/>
        <w:textAlignment w:val="auto"/>
        <w:rPr>
          <w:rFonts w:hint="eastAsia" w:ascii="仿宋_GB2312" w:hAnsi="仿宋_GB2312" w:eastAsia="仿宋_GB2312" w:cs="仿宋_GB2312"/>
          <w:spacing w:val="0"/>
          <w:w w:val="100"/>
          <w:kern w:val="21"/>
          <w:sz w:val="32"/>
          <w:szCs w:val="32"/>
          <w:lang w:val="en-US" w:eastAsia="en-US" w:bidi="ar-SA"/>
        </w:rPr>
      </w:pPr>
      <w:r>
        <w:rPr>
          <w:rFonts w:hint="eastAsia" w:ascii="楷体_GB2312" w:eastAsia="楷体_GB2312"/>
          <w:b w:val="0"/>
          <w:bCs/>
          <w:spacing w:val="0"/>
          <w:w w:val="100"/>
          <w:kern w:val="21"/>
        </w:rPr>
        <w:t>（二）生产企业以省内为主、省外为辅。</w:t>
      </w:r>
      <w:r>
        <w:rPr>
          <w:rFonts w:hint="eastAsia" w:ascii="仿宋_GB2312" w:hAnsi="仿宋_GB2312" w:eastAsia="仿宋_GB2312" w:cs="仿宋_GB2312"/>
          <w:spacing w:val="0"/>
          <w:w w:val="100"/>
          <w:kern w:val="21"/>
          <w:sz w:val="32"/>
          <w:szCs w:val="32"/>
          <w:lang w:val="en-US" w:eastAsia="en-US" w:bidi="ar-SA"/>
        </w:rPr>
        <w:t>鼓励种子企业加强科研育种基地建设，提高玉米杂交种子生产能力和种业的科技创新能力。以公司</w:t>
      </w:r>
      <w:r>
        <w:rPr>
          <w:rFonts w:hint="eastAsia" w:ascii="楷体_GB2312" w:hAnsi="楷体_GB2312" w:eastAsia="楷体_GB2312" w:cs="楷体_GB2312"/>
          <w:spacing w:val="0"/>
          <w:w w:val="100"/>
          <w:kern w:val="21"/>
          <w:sz w:val="32"/>
          <w:szCs w:val="32"/>
          <w:lang w:val="en-US" w:eastAsia="en-US" w:bidi="ar-SA"/>
        </w:rPr>
        <w:t>（互联网）</w:t>
      </w:r>
      <w:r>
        <w:rPr>
          <w:rFonts w:hint="eastAsia" w:ascii="仿宋_GB2312" w:hAnsi="仿宋_GB2312" w:eastAsia="仿宋_GB2312" w:cs="仿宋_GB2312"/>
          <w:spacing w:val="0"/>
          <w:w w:val="100"/>
          <w:kern w:val="21"/>
          <w:sz w:val="32"/>
          <w:szCs w:val="32"/>
          <w:lang w:val="en-US" w:eastAsia="en-US" w:bidi="ar-SA"/>
        </w:rPr>
        <w:t>＋基地＋协会</w:t>
      </w:r>
      <w:r>
        <w:rPr>
          <w:rFonts w:hint="eastAsia" w:ascii="楷体_GB2312" w:hAnsi="楷体_GB2312" w:eastAsia="楷体_GB2312" w:cs="楷体_GB2312"/>
          <w:spacing w:val="0"/>
          <w:w w:val="100"/>
          <w:kern w:val="21"/>
          <w:sz w:val="32"/>
          <w:szCs w:val="32"/>
          <w:lang w:val="en-US" w:eastAsia="en-US" w:bidi="ar-SA"/>
        </w:rPr>
        <w:t>（或专业合作组织）</w:t>
      </w:r>
      <w:r>
        <w:rPr>
          <w:rFonts w:hint="eastAsia" w:ascii="仿宋_GB2312" w:hAnsi="仿宋_GB2312" w:eastAsia="仿宋_GB2312" w:cs="仿宋_GB2312"/>
          <w:spacing w:val="0"/>
          <w:w w:val="100"/>
          <w:kern w:val="21"/>
          <w:sz w:val="32"/>
          <w:szCs w:val="32"/>
          <w:lang w:val="en-US" w:eastAsia="en-US" w:bidi="ar-SA"/>
        </w:rPr>
        <w:t>＋农户的形式，带动和促进玉米杂交种子生产基地建设。</w:t>
      </w:r>
    </w:p>
    <w:p w14:paraId="7C178D47">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640" w:firstLineChars="200"/>
        <w:jc w:val="both"/>
        <w:textAlignment w:val="auto"/>
        <w:rPr>
          <w:rFonts w:hint="eastAsia" w:ascii="仿宋_GB2312" w:hAnsi="仿宋_GB2312" w:eastAsia="仿宋_GB2312" w:cs="仿宋_GB2312"/>
          <w:spacing w:val="0"/>
          <w:w w:val="100"/>
          <w:kern w:val="21"/>
        </w:rPr>
      </w:pPr>
      <w:r>
        <w:rPr>
          <w:rFonts w:hint="eastAsia" w:ascii="楷体_GB2312" w:eastAsia="楷体_GB2312"/>
          <w:b w:val="0"/>
          <w:bCs/>
          <w:spacing w:val="0"/>
          <w:w w:val="100"/>
          <w:kern w:val="21"/>
        </w:rPr>
        <w:t>（三）实行集中连片建设和区域化布局相结合。</w:t>
      </w:r>
      <w:r>
        <w:rPr>
          <w:rFonts w:hint="eastAsia" w:ascii="仿宋_GB2312" w:hAnsi="仿宋_GB2312" w:eastAsia="仿宋_GB2312" w:cs="仿宋_GB2312"/>
          <w:spacing w:val="0"/>
          <w:w w:val="100"/>
          <w:kern w:val="21"/>
        </w:rPr>
        <w:t>制种乡镇需因地制宜，科学布局。2026—2028年，全旗玉米杂交种子生产优势区域以土城子镇、万和永镇</w:t>
      </w:r>
      <w:r>
        <w:rPr>
          <w:rFonts w:hint="eastAsia" w:cs="仿宋_GB2312"/>
          <w:spacing w:val="0"/>
          <w:w w:val="100"/>
          <w:kern w:val="21"/>
          <w:lang w:val="en-US" w:eastAsia="zh-CN"/>
        </w:rPr>
        <w:t>和宇宙地镇</w:t>
      </w:r>
      <w:r>
        <w:rPr>
          <w:rFonts w:hint="eastAsia" w:ascii="仿宋_GB2312" w:hAnsi="仿宋_GB2312" w:eastAsia="仿宋_GB2312" w:cs="仿宋_GB2312"/>
          <w:spacing w:val="0"/>
          <w:w w:val="100"/>
          <w:kern w:val="21"/>
        </w:rPr>
        <w:t>为核心，主攻极早熟、早熟品种，规划面积3.5万亩。</w:t>
      </w:r>
    </w:p>
    <w:p w14:paraId="2706B76A">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640" w:firstLineChars="200"/>
        <w:textAlignment w:val="auto"/>
        <w:rPr>
          <w:rFonts w:hint="eastAsia" w:ascii="黑体" w:eastAsia="黑体"/>
          <w:spacing w:val="0"/>
          <w:w w:val="100"/>
          <w:kern w:val="21"/>
        </w:rPr>
      </w:pPr>
      <w:r>
        <w:rPr>
          <w:rFonts w:hint="eastAsia" w:ascii="黑体" w:eastAsia="黑体"/>
          <w:spacing w:val="0"/>
          <w:w w:val="100"/>
          <w:kern w:val="21"/>
        </w:rPr>
        <w:t>三、建设内容</w:t>
      </w:r>
    </w:p>
    <w:p w14:paraId="748C3E58">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640" w:firstLineChars="200"/>
        <w:jc w:val="both"/>
        <w:textAlignment w:val="auto"/>
        <w:rPr>
          <w:rFonts w:hint="eastAsia" w:ascii="仿宋_GB2312" w:hAnsi="仿宋_GB2312" w:eastAsia="仿宋_GB2312" w:cs="仿宋_GB2312"/>
          <w:spacing w:val="0"/>
          <w:w w:val="100"/>
          <w:kern w:val="21"/>
        </w:rPr>
      </w:pPr>
      <w:r>
        <w:rPr>
          <w:rFonts w:hint="eastAsia" w:ascii="仿宋_GB2312" w:hAnsi="仿宋_GB2312" w:eastAsia="仿宋_GB2312" w:cs="仿宋_GB2312"/>
          <w:spacing w:val="0"/>
          <w:w w:val="100"/>
          <w:kern w:val="21"/>
        </w:rPr>
        <w:t>通过完善农田基础设施、购置种子生产加工检测设备、完善监测管理设施设备，达到提高种子产量、确保种子质量、增强抵御自然灾害能力、制种农户稳定致富的最终目的。</w:t>
      </w:r>
    </w:p>
    <w:p w14:paraId="54011DDB">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640" w:firstLineChars="200"/>
        <w:jc w:val="both"/>
        <w:textAlignment w:val="auto"/>
        <w:rPr>
          <w:rFonts w:hint="eastAsia" w:ascii="仿宋_GB2312" w:hAnsi="仿宋_GB2312" w:eastAsia="仿宋_GB2312" w:cs="仿宋_GB2312"/>
          <w:spacing w:val="0"/>
          <w:w w:val="100"/>
          <w:kern w:val="21"/>
        </w:rPr>
      </w:pPr>
      <w:r>
        <w:rPr>
          <w:rFonts w:hint="eastAsia" w:ascii="楷体_GB2312" w:hAnsi="楷体_GB2312" w:eastAsia="楷体_GB2312"/>
          <w:b w:val="0"/>
          <w:bCs/>
          <w:spacing w:val="0"/>
          <w:w w:val="100"/>
          <w:kern w:val="21"/>
        </w:rPr>
        <w:t>（一）</w:t>
      </w:r>
      <w:r>
        <w:rPr>
          <w:rFonts w:hint="eastAsia" w:ascii="仿宋_GB2312" w:hAnsi="仿宋_GB2312" w:eastAsia="仿宋_GB2312" w:cs="仿宋_GB2312"/>
          <w:spacing w:val="0"/>
          <w:w w:val="100"/>
          <w:kern w:val="21"/>
        </w:rPr>
        <w:t>推进3.5万亩种子生产基地水利设施系统化配套，完成机井、电力、渠道等基础设施建设，大力推广膜下滴灌、浅埋滴灌、喷灌等高效节水技术。</w:t>
      </w:r>
    </w:p>
    <w:p w14:paraId="7FDE8997">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640" w:firstLineChars="200"/>
        <w:jc w:val="both"/>
        <w:textAlignment w:val="auto"/>
        <w:rPr>
          <w:rFonts w:hint="eastAsia" w:ascii="仿宋_GB2312" w:hAnsi="仿宋_GB2312" w:eastAsia="仿宋_GB2312" w:cs="仿宋_GB2312"/>
          <w:spacing w:val="0"/>
          <w:w w:val="100"/>
          <w:kern w:val="21"/>
        </w:rPr>
      </w:pPr>
      <w:r>
        <w:rPr>
          <w:rFonts w:hint="eastAsia" w:ascii="楷体_GB2312" w:hAnsi="楷体_GB2312" w:eastAsia="楷体_GB2312"/>
          <w:b w:val="0"/>
          <w:bCs/>
          <w:spacing w:val="0"/>
          <w:w w:val="100"/>
          <w:kern w:val="21"/>
        </w:rPr>
        <w:t>（二）</w:t>
      </w:r>
      <w:r>
        <w:rPr>
          <w:rFonts w:hint="eastAsia" w:ascii="仿宋_GB2312" w:hAnsi="仿宋_GB2312" w:eastAsia="仿宋_GB2312" w:cs="仿宋_GB2312"/>
          <w:spacing w:val="0"/>
          <w:w w:val="100"/>
          <w:kern w:val="21"/>
        </w:rPr>
        <w:t>购置用于玉米杂交种子果穗烘干设备、高标准种子恒温库房、种子检验检测等先进的仪器设备。</w:t>
      </w:r>
    </w:p>
    <w:p w14:paraId="614B6072">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640" w:firstLineChars="200"/>
        <w:jc w:val="both"/>
        <w:textAlignment w:val="auto"/>
        <w:rPr>
          <w:rFonts w:hint="eastAsia" w:ascii="仿宋_GB2312" w:hAnsi="仿宋_GB2312" w:eastAsia="仿宋_GB2312" w:cs="仿宋_GB2312"/>
          <w:spacing w:val="0"/>
          <w:w w:val="100"/>
          <w:kern w:val="21"/>
        </w:rPr>
      </w:pPr>
      <w:r>
        <w:rPr>
          <w:rFonts w:hint="eastAsia" w:ascii="楷体_GB2312" w:hAnsi="楷体_GB2312" w:eastAsia="楷体_GB2312"/>
          <w:b w:val="0"/>
          <w:bCs/>
          <w:spacing w:val="0"/>
          <w:w w:val="100"/>
          <w:kern w:val="21"/>
        </w:rPr>
        <w:t>（三）</w:t>
      </w:r>
      <w:r>
        <w:rPr>
          <w:rFonts w:hint="eastAsia" w:ascii="仿宋_GB2312" w:hAnsi="仿宋_GB2312" w:eastAsia="仿宋_GB2312" w:cs="仿宋_GB2312"/>
          <w:spacing w:val="0"/>
          <w:w w:val="100"/>
          <w:kern w:val="21"/>
        </w:rPr>
        <w:t>提高农业机械化耕作水平。整地、播种、覆膜、田间管理、病虫防治、收获等田间作业基本实现机械化。</w:t>
      </w:r>
    </w:p>
    <w:p w14:paraId="4DB282AA">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640" w:firstLineChars="200"/>
        <w:jc w:val="both"/>
        <w:textAlignment w:val="auto"/>
        <w:rPr>
          <w:rFonts w:hint="eastAsia" w:ascii="仿宋_GB2312" w:hAnsi="仿宋_GB2312" w:eastAsia="仿宋_GB2312" w:cs="仿宋_GB2312"/>
          <w:spacing w:val="0"/>
          <w:w w:val="100"/>
          <w:kern w:val="21"/>
        </w:rPr>
      </w:pPr>
      <w:r>
        <w:rPr>
          <w:rFonts w:hint="eastAsia" w:ascii="楷体_GB2312" w:hAnsi="楷体_GB2312" w:eastAsia="楷体_GB2312"/>
          <w:b w:val="0"/>
          <w:bCs/>
          <w:spacing w:val="0"/>
          <w:w w:val="100"/>
          <w:kern w:val="21"/>
        </w:rPr>
        <w:t>（四）</w:t>
      </w:r>
      <w:r>
        <w:rPr>
          <w:rFonts w:hint="eastAsia" w:ascii="仿宋_GB2312" w:hAnsi="仿宋_GB2312" w:eastAsia="仿宋_GB2312" w:cs="仿宋_GB2312"/>
          <w:spacing w:val="0"/>
          <w:w w:val="100"/>
          <w:kern w:val="21"/>
        </w:rPr>
        <w:t>提高种子生产基地农民的生产技术能力及管理水平。</w:t>
      </w:r>
    </w:p>
    <w:p w14:paraId="0B616C4A">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640" w:firstLineChars="200"/>
        <w:jc w:val="both"/>
        <w:textAlignment w:val="auto"/>
        <w:rPr>
          <w:rFonts w:hint="eastAsia" w:ascii="仿宋_GB2312" w:hAnsi="仿宋_GB2312" w:eastAsia="仿宋_GB2312" w:cs="仿宋_GB2312"/>
          <w:spacing w:val="0"/>
          <w:w w:val="100"/>
          <w:kern w:val="21"/>
        </w:rPr>
      </w:pPr>
      <w:r>
        <w:rPr>
          <w:rFonts w:hint="eastAsia" w:ascii="楷体_GB2312" w:hAnsi="楷体_GB2312" w:eastAsia="楷体_GB2312"/>
          <w:b w:val="0"/>
          <w:bCs/>
          <w:spacing w:val="0"/>
          <w:w w:val="100"/>
          <w:kern w:val="21"/>
        </w:rPr>
        <w:t>（五）</w:t>
      </w:r>
      <w:r>
        <w:rPr>
          <w:rFonts w:hint="eastAsia" w:ascii="仿宋_GB2312" w:hAnsi="仿宋_GB2312" w:eastAsia="仿宋_GB2312" w:cs="仿宋_GB2312"/>
          <w:spacing w:val="0"/>
          <w:w w:val="100"/>
          <w:kern w:val="21"/>
        </w:rPr>
        <w:t>保证种子监管经费，完善配套种子监管设备设施，购置检验检测仪器、交通工具、信息采集和数据处理设备，提高对种业的服务能力和监管能力。</w:t>
      </w:r>
    </w:p>
    <w:p w14:paraId="2E015F13">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640" w:firstLineChars="200"/>
        <w:textAlignment w:val="auto"/>
        <w:rPr>
          <w:rFonts w:hint="eastAsia" w:ascii="黑体" w:eastAsia="黑体"/>
          <w:spacing w:val="0"/>
          <w:w w:val="100"/>
          <w:kern w:val="21"/>
        </w:rPr>
      </w:pPr>
      <w:r>
        <w:rPr>
          <w:rFonts w:hint="eastAsia" w:ascii="黑体" w:eastAsia="黑体"/>
          <w:spacing w:val="0"/>
          <w:w w:val="100"/>
          <w:kern w:val="21"/>
        </w:rPr>
        <w:t>四、保障措施</w:t>
      </w:r>
    </w:p>
    <w:p w14:paraId="0105E93C">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640" w:firstLineChars="200"/>
        <w:jc w:val="both"/>
        <w:textAlignment w:val="auto"/>
        <w:rPr>
          <w:rFonts w:hint="eastAsia" w:ascii="仿宋_GB2312" w:hAnsi="仿宋_GB2312" w:eastAsia="仿宋_GB2312" w:cs="仿宋_GB2312"/>
          <w:spacing w:val="0"/>
          <w:w w:val="100"/>
          <w:kern w:val="21"/>
        </w:rPr>
      </w:pPr>
      <w:r>
        <w:rPr>
          <w:rFonts w:hint="eastAsia" w:ascii="楷体_GB2312" w:hAnsi="楷体_GB2312" w:eastAsia="楷体_GB2312"/>
          <w:b w:val="0"/>
          <w:bCs/>
          <w:spacing w:val="0"/>
          <w:w w:val="100"/>
          <w:kern w:val="21"/>
        </w:rPr>
        <w:t>（一）加强组织领导。</w:t>
      </w:r>
      <w:r>
        <w:rPr>
          <w:rFonts w:hint="eastAsia" w:ascii="仿宋_GB2312" w:hAnsi="仿宋_GB2312" w:eastAsia="仿宋_GB2312" w:cs="仿宋_GB2312"/>
          <w:spacing w:val="0"/>
          <w:w w:val="100"/>
          <w:kern w:val="21"/>
        </w:rPr>
        <w:t>成立以旗政府分管副旗长为组长，旗农牧</w:t>
      </w:r>
      <w:r>
        <w:rPr>
          <w:rFonts w:hint="eastAsia" w:cs="仿宋_GB2312"/>
          <w:spacing w:val="0"/>
          <w:w w:val="100"/>
          <w:kern w:val="21"/>
          <w:lang w:val="en-US" w:eastAsia="zh-CN"/>
        </w:rPr>
        <w:t>局</w:t>
      </w:r>
      <w:r>
        <w:rPr>
          <w:rFonts w:hint="eastAsia" w:ascii="仿宋_GB2312" w:hAnsi="仿宋_GB2312" w:eastAsia="仿宋_GB2312" w:cs="仿宋_GB2312"/>
          <w:spacing w:val="0"/>
          <w:w w:val="100"/>
          <w:kern w:val="21"/>
        </w:rPr>
        <w:t>、财政</w:t>
      </w:r>
      <w:r>
        <w:rPr>
          <w:rFonts w:hint="eastAsia" w:cs="仿宋_GB2312"/>
          <w:spacing w:val="0"/>
          <w:w w:val="100"/>
          <w:kern w:val="21"/>
          <w:lang w:val="en-US" w:eastAsia="zh-CN"/>
        </w:rPr>
        <w:t>局</w:t>
      </w:r>
      <w:r>
        <w:rPr>
          <w:rFonts w:hint="eastAsia" w:ascii="仿宋_GB2312" w:hAnsi="仿宋_GB2312" w:eastAsia="仿宋_GB2312" w:cs="仿宋_GB2312"/>
          <w:spacing w:val="0"/>
          <w:w w:val="100"/>
          <w:kern w:val="21"/>
        </w:rPr>
        <w:t>、发改</w:t>
      </w:r>
      <w:r>
        <w:rPr>
          <w:rFonts w:hint="eastAsia" w:cs="仿宋_GB2312"/>
          <w:spacing w:val="0"/>
          <w:w w:val="100"/>
          <w:kern w:val="21"/>
          <w:lang w:val="en-US" w:eastAsia="zh-CN"/>
        </w:rPr>
        <w:t>委</w:t>
      </w:r>
      <w:r>
        <w:rPr>
          <w:rFonts w:hint="eastAsia" w:ascii="仿宋_GB2312" w:hAnsi="仿宋_GB2312" w:eastAsia="仿宋_GB2312" w:cs="仿宋_GB2312"/>
          <w:spacing w:val="0"/>
          <w:w w:val="100"/>
          <w:kern w:val="21"/>
        </w:rPr>
        <w:t>等相关单位主要负责人及各苏木乡镇</w:t>
      </w:r>
      <w:r>
        <w:rPr>
          <w:rFonts w:hint="eastAsia" w:cs="仿宋_GB2312"/>
          <w:spacing w:val="0"/>
          <w:w w:val="100"/>
          <w:kern w:val="21"/>
          <w:lang w:val="en-US" w:eastAsia="zh-CN"/>
        </w:rPr>
        <w:t>人民政府</w:t>
      </w:r>
      <w:r>
        <w:rPr>
          <w:rFonts w:hint="eastAsia" w:ascii="仿宋_GB2312" w:hAnsi="仿宋_GB2312" w:eastAsia="仿宋_GB2312" w:cs="仿宋_GB2312"/>
          <w:spacing w:val="0"/>
          <w:w w:val="100"/>
          <w:kern w:val="21"/>
        </w:rPr>
        <w:t>主要负责人为成员的克什克腾旗玉米杂交种子生产基地建设领导小组</w:t>
      </w:r>
      <w:r>
        <w:rPr>
          <w:rFonts w:hint="eastAsia" w:cs="仿宋_GB2312"/>
          <w:spacing w:val="0"/>
          <w:w w:val="100"/>
          <w:kern w:val="21"/>
          <w:lang w:eastAsia="zh-CN"/>
        </w:rPr>
        <w:t>。</w:t>
      </w:r>
      <w:r>
        <w:rPr>
          <w:rFonts w:hint="eastAsia" w:ascii="仿宋_GB2312" w:hAnsi="仿宋_GB2312" w:eastAsia="仿宋_GB2312" w:cs="仿宋_GB2312"/>
          <w:spacing w:val="0"/>
          <w:w w:val="100"/>
          <w:kern w:val="21"/>
        </w:rPr>
        <w:t>负责制定种子产业发展规划，统筹协调管理，完善服务体系，优化资源配置。领导小组办公室设在旗农牧局，负责玉米杂交种子生产基地建设的日常工作。</w:t>
      </w:r>
    </w:p>
    <w:p w14:paraId="1A3D0A91">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640" w:firstLineChars="200"/>
        <w:jc w:val="both"/>
        <w:textAlignment w:val="auto"/>
        <w:rPr>
          <w:rFonts w:hint="eastAsia" w:ascii="仿宋_GB2312" w:hAnsi="仿宋_GB2312" w:eastAsia="仿宋_GB2312" w:cs="仿宋_GB2312"/>
          <w:spacing w:val="0"/>
          <w:w w:val="100"/>
          <w:kern w:val="21"/>
        </w:rPr>
      </w:pPr>
      <w:r>
        <w:rPr>
          <w:rFonts w:hint="eastAsia" w:ascii="楷体_GB2312" w:hAnsi="楷体_GB2312" w:eastAsia="楷体_GB2312"/>
          <w:b w:val="0"/>
          <w:bCs/>
          <w:spacing w:val="0"/>
          <w:w w:val="100"/>
          <w:kern w:val="21"/>
        </w:rPr>
        <w:t>（二）加快基地建设。</w:t>
      </w:r>
      <w:r>
        <w:rPr>
          <w:rFonts w:hint="eastAsia" w:ascii="仿宋_GB2312" w:hAnsi="仿宋_GB2312" w:eastAsia="仿宋_GB2312" w:cs="仿宋_GB2312"/>
          <w:spacing w:val="0"/>
          <w:w w:val="100"/>
          <w:kern w:val="21"/>
        </w:rPr>
        <w:t>通过</w:t>
      </w:r>
      <w:r>
        <w:rPr>
          <w:rFonts w:hint="eastAsia" w:cs="仿宋_GB2312"/>
          <w:spacing w:val="0"/>
          <w:w w:val="100"/>
          <w:kern w:val="21"/>
          <w:lang w:val="en-US" w:eastAsia="zh-CN"/>
        </w:rPr>
        <w:t>高标准农田建设</w:t>
      </w:r>
      <w:r>
        <w:rPr>
          <w:rFonts w:hint="eastAsia" w:ascii="仿宋_GB2312" w:hAnsi="仿宋_GB2312" w:eastAsia="仿宋_GB2312" w:cs="仿宋_GB2312"/>
          <w:spacing w:val="0"/>
          <w:w w:val="100"/>
          <w:kern w:val="21"/>
        </w:rPr>
        <w:t>和</w:t>
      </w:r>
      <w:r>
        <w:rPr>
          <w:rFonts w:hint="eastAsia" w:cs="仿宋_GB2312"/>
          <w:spacing w:val="0"/>
          <w:w w:val="100"/>
          <w:kern w:val="21"/>
          <w:lang w:val="en-US" w:eastAsia="zh-CN"/>
        </w:rPr>
        <w:t>乡村振兴产业项目</w:t>
      </w:r>
      <w:r>
        <w:rPr>
          <w:rFonts w:hint="eastAsia" w:ascii="仿宋_GB2312" w:hAnsi="仿宋_GB2312" w:eastAsia="仿宋_GB2312" w:cs="仿宋_GB2312"/>
          <w:spacing w:val="0"/>
          <w:w w:val="100"/>
          <w:kern w:val="21"/>
        </w:rPr>
        <w:t>等项目支持，引导种子企业通过土地流转、长期租用等方式建立相对集中、长期稳定、具有一定规模的种子生产基地，切实提高规模化、标准化、集约化和机械化水平。到202</w:t>
      </w:r>
      <w:r>
        <w:rPr>
          <w:rFonts w:hint="eastAsia" w:cs="仿宋_GB2312"/>
          <w:spacing w:val="0"/>
          <w:w w:val="100"/>
          <w:kern w:val="21"/>
          <w:lang w:val="en-US" w:eastAsia="zh-CN"/>
        </w:rPr>
        <w:t>8</w:t>
      </w:r>
      <w:r>
        <w:rPr>
          <w:rFonts w:hint="eastAsia" w:ascii="仿宋_GB2312" w:hAnsi="仿宋_GB2312" w:eastAsia="仿宋_GB2312" w:cs="仿宋_GB2312"/>
          <w:spacing w:val="0"/>
          <w:w w:val="100"/>
          <w:kern w:val="21"/>
        </w:rPr>
        <w:t>年建成高标准种子生产基地</w:t>
      </w:r>
      <w:r>
        <w:rPr>
          <w:rFonts w:hint="eastAsia" w:cs="仿宋_GB2312"/>
          <w:spacing w:val="0"/>
          <w:w w:val="100"/>
          <w:kern w:val="21"/>
          <w:lang w:val="en-US" w:eastAsia="zh-CN"/>
        </w:rPr>
        <w:t>3.5</w:t>
      </w:r>
      <w:r>
        <w:rPr>
          <w:rFonts w:hint="eastAsia" w:ascii="仿宋_GB2312" w:hAnsi="仿宋_GB2312" w:eastAsia="仿宋_GB2312" w:cs="仿宋_GB2312"/>
          <w:spacing w:val="0"/>
          <w:w w:val="100"/>
          <w:kern w:val="21"/>
        </w:rPr>
        <w:t>万亩以上，优质玉米杂交种子年生产能力</w:t>
      </w:r>
      <w:r>
        <w:rPr>
          <w:rFonts w:hint="eastAsia" w:cs="仿宋_GB2312"/>
          <w:spacing w:val="0"/>
          <w:w w:val="100"/>
          <w:kern w:val="21"/>
          <w:lang w:val="en-US" w:eastAsia="zh-CN"/>
        </w:rPr>
        <w:t>14</w:t>
      </w:r>
      <w:r>
        <w:rPr>
          <w:rFonts w:hint="eastAsia" w:ascii="仿宋_GB2312" w:hAnsi="仿宋_GB2312" w:eastAsia="仿宋_GB2312" w:cs="仿宋_GB2312"/>
          <w:spacing w:val="0"/>
          <w:w w:val="100"/>
          <w:kern w:val="21"/>
        </w:rPr>
        <w:t>00万公斤。按照土地利用总体规划，将种子生产基地内的耕地划入基本农田，实行永久保护，确保种子生产长期稳定。对科研育种及种子生产优势区域实行最严格的耕地保护制度，确保种子基地不被侵占。依托当地种子企业建设大型现代化种子加工中心，提</w:t>
      </w:r>
      <w:r>
        <w:rPr>
          <w:rFonts w:hint="eastAsia" w:cs="仿宋_GB2312"/>
          <w:spacing w:val="0"/>
          <w:w w:val="100"/>
          <w:kern w:val="21"/>
          <w:lang w:val="en-US" w:eastAsia="zh-CN"/>
        </w:rPr>
        <w:t>升</w:t>
      </w:r>
      <w:r>
        <w:rPr>
          <w:rFonts w:hint="eastAsia" w:ascii="仿宋_GB2312" w:hAnsi="仿宋_GB2312" w:eastAsia="仿宋_GB2312" w:cs="仿宋_GB2312"/>
          <w:spacing w:val="0"/>
          <w:w w:val="100"/>
          <w:kern w:val="21"/>
        </w:rPr>
        <w:t>种子生产、加工能力和服务水平。</w:t>
      </w:r>
    </w:p>
    <w:p w14:paraId="2E0ACF07">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640" w:firstLineChars="200"/>
        <w:jc w:val="both"/>
        <w:textAlignment w:val="auto"/>
        <w:rPr>
          <w:rFonts w:hint="eastAsia" w:ascii="仿宋_GB2312" w:hAnsi="仿宋_GB2312" w:eastAsia="仿宋_GB2312" w:cs="仿宋_GB2312"/>
          <w:spacing w:val="0"/>
          <w:w w:val="100"/>
          <w:kern w:val="21"/>
        </w:rPr>
      </w:pPr>
      <w:r>
        <w:rPr>
          <w:rFonts w:hint="eastAsia" w:ascii="楷体_GB2312" w:hAnsi="楷体_GB2312" w:eastAsia="楷体_GB2312"/>
          <w:b w:val="0"/>
          <w:bCs/>
          <w:spacing w:val="0"/>
          <w:w w:val="100"/>
          <w:kern w:val="21"/>
        </w:rPr>
        <w:t>（三）强化政策扶持。</w:t>
      </w:r>
      <w:r>
        <w:rPr>
          <w:rFonts w:hint="eastAsia" w:ascii="仿宋_GB2312" w:hAnsi="仿宋_GB2312" w:eastAsia="仿宋_GB2312" w:cs="仿宋_GB2312"/>
          <w:spacing w:val="0"/>
          <w:w w:val="100"/>
          <w:kern w:val="21"/>
        </w:rPr>
        <w:t>鼓励旗内种子企业内引外联，整合种业资源、优化资源配置、培育具有核心竞争力的“育繁推一体化”种子企业，走“联合体”发展之路。对企业增资涉及的资产评估，增值、债务重组收益，土地房屋权属转移等给予税收优惠。支持企业开展品种创新。通过政策扶持和项目支持，建成“育繁推一体化，产加销一条龙”的种子企业，鼓励当地企业与优势科研单位强强联合，建立产学研联盟，加快提升育种创新能力。实施玉米杂交种生产基地农户补贴，建立玉米杂交制种生产风险保障机制，提高种子生产政策性保险，对玉米制种保险进行补贴，降低制种生产风险。</w:t>
      </w:r>
    </w:p>
    <w:p w14:paraId="4D3B6B3E">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640" w:firstLineChars="200"/>
        <w:jc w:val="both"/>
        <w:textAlignment w:val="auto"/>
        <w:rPr>
          <w:rFonts w:hint="eastAsia" w:ascii="仿宋_GB2312" w:hAnsi="仿宋_GB2312" w:eastAsia="仿宋_GB2312" w:cs="仿宋_GB2312"/>
          <w:spacing w:val="0"/>
          <w:w w:val="100"/>
          <w:kern w:val="21"/>
        </w:rPr>
      </w:pPr>
      <w:r>
        <w:rPr>
          <w:rFonts w:hint="eastAsia" w:ascii="楷体_GB2312" w:hAnsi="楷体_GB2312" w:eastAsia="楷体_GB2312"/>
          <w:b w:val="0"/>
          <w:bCs/>
          <w:spacing w:val="0"/>
          <w:w w:val="100"/>
          <w:kern w:val="21"/>
        </w:rPr>
        <w:t>（四）强化体系建设。</w:t>
      </w:r>
      <w:r>
        <w:rPr>
          <w:rFonts w:hint="eastAsia" w:ascii="仿宋_GB2312" w:hAnsi="仿宋_GB2312" w:eastAsia="仿宋_GB2312" w:cs="仿宋_GB2312"/>
          <w:spacing w:val="0"/>
          <w:w w:val="100"/>
          <w:kern w:val="21"/>
        </w:rPr>
        <w:t>加快推进农作物品种展示示范场建设项目，建设玉米新品种展示示范基地；配套完善种子检验检测室及种子管理站基础设施及仪器设备，提升种子质量监控能力；加强种子检验人员及行政执法人员培训，提高种子市场监督管理水平；加强种子生产经营行政许可事后监管，着力推动向产前、产中迈进。严厉打击未审先推、无证生产、抢购套购、套牌侵权和制售假劣种子等违法行为。</w:t>
      </w:r>
    </w:p>
    <w:p w14:paraId="67346AF6">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640" w:firstLineChars="200"/>
        <w:jc w:val="both"/>
        <w:textAlignment w:val="auto"/>
        <w:rPr>
          <w:rFonts w:hint="eastAsia" w:ascii="仿宋_GB2312" w:hAnsi="仿宋_GB2312" w:eastAsia="仿宋_GB2312" w:cs="仿宋_GB2312"/>
          <w:spacing w:val="0"/>
          <w:w w:val="100"/>
          <w:kern w:val="21"/>
        </w:rPr>
      </w:pPr>
      <w:r>
        <w:rPr>
          <w:rFonts w:hint="eastAsia" w:ascii="楷体_GB2312" w:hAnsi="楷体_GB2312" w:eastAsia="楷体_GB2312"/>
          <w:b w:val="0"/>
          <w:bCs/>
          <w:spacing w:val="0"/>
          <w:w w:val="100"/>
          <w:kern w:val="21"/>
        </w:rPr>
        <w:t>（五）加强生产管理。</w:t>
      </w:r>
      <w:r>
        <w:rPr>
          <w:rFonts w:hint="eastAsia" w:ascii="仿宋_GB2312" w:hAnsi="仿宋_GB2312" w:eastAsia="仿宋_GB2312" w:cs="仿宋_GB2312"/>
          <w:b/>
          <w:bCs/>
          <w:spacing w:val="0"/>
          <w:w w:val="100"/>
          <w:kern w:val="21"/>
        </w:rPr>
        <w:t>一是</w:t>
      </w:r>
      <w:r>
        <w:rPr>
          <w:rFonts w:hint="eastAsia" w:ascii="仿宋_GB2312" w:hAnsi="仿宋_GB2312" w:eastAsia="仿宋_GB2312" w:cs="仿宋_GB2312"/>
          <w:spacing w:val="0"/>
          <w:w w:val="100"/>
          <w:kern w:val="21"/>
        </w:rPr>
        <w:t>加强生产基地行政管理。引导全旗杂交玉米种子生产有序健康发展，规范发展区域，加强乡镇属地管理，明确各级种子部门的职能职责。</w:t>
      </w:r>
      <w:r>
        <w:rPr>
          <w:rFonts w:hint="eastAsia" w:ascii="仿宋_GB2312" w:hAnsi="仿宋_GB2312" w:eastAsia="仿宋_GB2312" w:cs="仿宋_GB2312"/>
          <w:b/>
          <w:bCs/>
          <w:spacing w:val="0"/>
          <w:w w:val="100"/>
          <w:kern w:val="21"/>
        </w:rPr>
        <w:t>二是</w:t>
      </w:r>
      <w:r>
        <w:rPr>
          <w:rFonts w:hint="eastAsia" w:ascii="仿宋_GB2312" w:hAnsi="仿宋_GB2312" w:eastAsia="仿宋_GB2312" w:cs="仿宋_GB2312"/>
          <w:spacing w:val="0"/>
          <w:w w:val="100"/>
          <w:kern w:val="21"/>
        </w:rPr>
        <w:t>培训种子生产基地技术骨干。成立3</w:t>
      </w:r>
      <w:r>
        <w:rPr>
          <w:rFonts w:hint="eastAsia" w:cs="仿宋_GB2312"/>
          <w:spacing w:val="0"/>
          <w:w w:val="100"/>
          <w:kern w:val="21"/>
          <w:lang w:eastAsia="zh-CN"/>
        </w:rPr>
        <w:t>—</w:t>
      </w:r>
      <w:r>
        <w:rPr>
          <w:rFonts w:hint="eastAsia" w:ascii="仿宋_GB2312" w:hAnsi="仿宋_GB2312" w:eastAsia="仿宋_GB2312" w:cs="仿宋_GB2312"/>
          <w:spacing w:val="0"/>
          <w:w w:val="100"/>
          <w:kern w:val="21"/>
        </w:rPr>
        <w:t>5个玉米制种生产专业合作社和服务于种子生产的植保专业合作组织；培训50-70名制种技术骨干；分阶段培训制种农户1000人次以上。</w:t>
      </w:r>
      <w:r>
        <w:rPr>
          <w:rFonts w:hint="eastAsia" w:ascii="仿宋_GB2312" w:hAnsi="仿宋_GB2312" w:eastAsia="仿宋_GB2312" w:cs="仿宋_GB2312"/>
          <w:b/>
          <w:bCs/>
          <w:spacing w:val="0"/>
          <w:w w:val="100"/>
          <w:kern w:val="21"/>
        </w:rPr>
        <w:t>三是</w:t>
      </w:r>
      <w:r>
        <w:rPr>
          <w:rFonts w:hint="eastAsia" w:ascii="仿宋_GB2312" w:hAnsi="仿宋_GB2312" w:eastAsia="仿宋_GB2312" w:cs="仿宋_GB2312"/>
          <w:spacing w:val="0"/>
          <w:w w:val="100"/>
          <w:kern w:val="21"/>
        </w:rPr>
        <w:t>建立标准化制种基地。对玉米杂交种生产实行全程监控，严格按生产规程操作，逐步提高全旗制种质量。</w:t>
      </w:r>
      <w:r>
        <w:rPr>
          <w:rFonts w:hint="eastAsia" w:ascii="仿宋_GB2312" w:hAnsi="仿宋_GB2312" w:eastAsia="仿宋_GB2312" w:cs="仿宋_GB2312"/>
          <w:b/>
          <w:bCs/>
          <w:spacing w:val="0"/>
          <w:w w:val="100"/>
          <w:kern w:val="21"/>
        </w:rPr>
        <w:t>四是</w:t>
      </w:r>
      <w:r>
        <w:rPr>
          <w:rFonts w:hint="eastAsia" w:ascii="仿宋_GB2312" w:hAnsi="仿宋_GB2312" w:eastAsia="仿宋_GB2312" w:cs="仿宋_GB2312"/>
          <w:spacing w:val="0"/>
          <w:w w:val="100"/>
          <w:kern w:val="21"/>
        </w:rPr>
        <w:t>加强种子质量和生产档案监管。</w:t>
      </w:r>
      <w:r>
        <w:rPr>
          <w:rFonts w:hint="eastAsia" w:ascii="仿宋_GB2312" w:hAnsi="仿宋_GB2312" w:eastAsia="仿宋_GB2312" w:cs="仿宋_GB2312"/>
          <w:spacing w:val="0"/>
          <w:w w:val="100"/>
          <w:kern w:val="21"/>
          <w:lang w:val="en-US" w:eastAsia="zh-CN"/>
        </w:rPr>
        <w:t>把好“亲本关、授粉关、去杂关、入库关”四个质量关口，建立健全生产档案和</w:t>
      </w:r>
      <w:r>
        <w:rPr>
          <w:rFonts w:hint="eastAsia" w:ascii="仿宋_GB2312" w:hAnsi="仿宋_GB2312" w:eastAsia="仿宋_GB2312" w:cs="仿宋_GB2312"/>
          <w:spacing w:val="0"/>
          <w:w w:val="100"/>
          <w:kern w:val="21"/>
        </w:rPr>
        <w:t>销售档案，确保种子质量安全。</w:t>
      </w:r>
      <w:r>
        <w:rPr>
          <w:rFonts w:hint="eastAsia" w:ascii="仿宋_GB2312" w:hAnsi="仿宋_GB2312" w:eastAsia="仿宋_GB2312" w:cs="仿宋_GB2312"/>
          <w:b/>
          <w:bCs/>
          <w:spacing w:val="0"/>
          <w:w w:val="100"/>
          <w:kern w:val="21"/>
        </w:rPr>
        <w:t>五是</w:t>
      </w:r>
      <w:r>
        <w:rPr>
          <w:rFonts w:hint="eastAsia" w:ascii="仿宋_GB2312" w:hAnsi="仿宋_GB2312" w:eastAsia="仿宋_GB2312" w:cs="仿宋_GB2312"/>
          <w:spacing w:val="0"/>
          <w:w w:val="100"/>
          <w:kern w:val="21"/>
        </w:rPr>
        <w:t>统一收贮价格和付款方式。兼顾制种农户、生产企业、用种农户三者利益，采用最低保护价加价外补贴的办法计算收购价格，统一种子款兑付时间，保护制种农户利益，维护制种区域社会和谐稳定，促进制种基地稳步发展。</w:t>
      </w:r>
      <w:r>
        <w:rPr>
          <w:rFonts w:hint="eastAsia" w:ascii="仿宋_GB2312" w:hAnsi="仿宋_GB2312" w:eastAsia="仿宋_GB2312" w:cs="仿宋_GB2312"/>
          <w:b/>
          <w:bCs/>
          <w:spacing w:val="0"/>
          <w:w w:val="100"/>
          <w:kern w:val="21"/>
        </w:rPr>
        <w:t>六是</w:t>
      </w:r>
      <w:r>
        <w:rPr>
          <w:rFonts w:hint="eastAsia" w:ascii="仿宋_GB2312" w:hAnsi="仿宋_GB2312" w:eastAsia="仿宋_GB2312" w:cs="仿宋_GB2312"/>
          <w:spacing w:val="0"/>
          <w:w w:val="100"/>
          <w:kern w:val="21"/>
        </w:rPr>
        <w:t>依法准入、打击非法生产种子行为。依照《中华人民共和国种子法》《农作物种子生产经营许可管理办法》，严格审批种子生产经营许可，规范制种审批程序。加强种子管理队伍建设，加大种子执法力度，对无证生产的单位和个人予以严处，对抢购、套购他人合法生产种子的违法行为予以严厉打击。</w:t>
      </w:r>
    </w:p>
    <w:p w14:paraId="49F7F2E6">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640" w:firstLineChars="200"/>
        <w:textAlignment w:val="auto"/>
        <w:rPr>
          <w:spacing w:val="0"/>
          <w:w w:val="100"/>
          <w:kern w:val="21"/>
        </w:rPr>
      </w:pPr>
    </w:p>
    <w:p w14:paraId="12B0639E">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640" w:firstLineChars="200"/>
        <w:textAlignment w:val="auto"/>
        <w:rPr>
          <w:rFonts w:hint="eastAsia"/>
          <w:spacing w:val="0"/>
          <w:w w:val="100"/>
          <w:kern w:val="21"/>
          <w:lang w:val="en-US" w:eastAsia="zh-CN"/>
        </w:rPr>
      </w:pPr>
      <w:r>
        <w:rPr>
          <w:spacing w:val="0"/>
          <w:w w:val="100"/>
          <w:kern w:val="21"/>
        </w:rPr>
        <w:t>附件：克什克腾旗玉米杂交种子生产基地建设领导小</w:t>
      </w:r>
      <w:r>
        <w:rPr>
          <w:rFonts w:hint="eastAsia"/>
          <w:spacing w:val="0"/>
          <w:w w:val="100"/>
          <w:kern w:val="21"/>
          <w:lang w:val="en-US" w:eastAsia="zh-CN"/>
        </w:rPr>
        <w:t>组</w:t>
      </w:r>
    </w:p>
    <w:p w14:paraId="3F26F59C">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640" w:firstLineChars="200"/>
        <w:textAlignment w:val="auto"/>
        <w:rPr>
          <w:rFonts w:hint="eastAsia"/>
          <w:spacing w:val="0"/>
          <w:w w:val="100"/>
          <w:kern w:val="21"/>
          <w:lang w:val="en-US" w:eastAsia="zh-CN"/>
        </w:rPr>
      </w:pPr>
    </w:p>
    <w:p w14:paraId="17493E66">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640" w:firstLineChars="200"/>
        <w:textAlignment w:val="auto"/>
        <w:rPr>
          <w:rFonts w:hint="eastAsia"/>
          <w:spacing w:val="0"/>
          <w:w w:val="100"/>
          <w:kern w:val="21"/>
          <w:lang w:val="en-US" w:eastAsia="zh-CN"/>
        </w:rPr>
      </w:pPr>
    </w:p>
    <w:p w14:paraId="10BCBFC2">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640" w:firstLineChars="200"/>
        <w:textAlignment w:val="auto"/>
        <w:rPr>
          <w:rFonts w:hint="eastAsia"/>
          <w:spacing w:val="0"/>
          <w:w w:val="100"/>
          <w:kern w:val="21"/>
          <w:lang w:val="en-US" w:eastAsia="zh-CN"/>
        </w:rPr>
      </w:pPr>
    </w:p>
    <w:p w14:paraId="3F1370DC">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640" w:firstLineChars="200"/>
        <w:textAlignment w:val="auto"/>
        <w:rPr>
          <w:rFonts w:hint="eastAsia"/>
          <w:spacing w:val="0"/>
          <w:w w:val="100"/>
          <w:kern w:val="21"/>
          <w:lang w:val="en-US" w:eastAsia="zh-CN"/>
        </w:rPr>
      </w:pPr>
    </w:p>
    <w:p w14:paraId="0A1974AC">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640" w:firstLineChars="200"/>
        <w:textAlignment w:val="auto"/>
        <w:rPr>
          <w:rFonts w:hint="eastAsia"/>
          <w:spacing w:val="0"/>
          <w:w w:val="100"/>
          <w:kern w:val="21"/>
          <w:lang w:val="en-US" w:eastAsia="zh-CN"/>
        </w:rPr>
      </w:pPr>
    </w:p>
    <w:p w14:paraId="5C7C6105">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640" w:firstLineChars="200"/>
        <w:textAlignment w:val="auto"/>
        <w:rPr>
          <w:rFonts w:hint="eastAsia"/>
          <w:spacing w:val="0"/>
          <w:w w:val="100"/>
          <w:kern w:val="21"/>
          <w:lang w:val="en-US" w:eastAsia="zh-CN"/>
        </w:rPr>
      </w:pPr>
    </w:p>
    <w:p w14:paraId="5F39E7EA">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640" w:firstLineChars="200"/>
        <w:textAlignment w:val="auto"/>
        <w:rPr>
          <w:rFonts w:hint="eastAsia"/>
          <w:spacing w:val="0"/>
          <w:w w:val="100"/>
          <w:kern w:val="21"/>
          <w:lang w:val="en-US" w:eastAsia="zh-CN"/>
        </w:rPr>
      </w:pPr>
    </w:p>
    <w:p w14:paraId="6A4BE7F6">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640" w:firstLineChars="200"/>
        <w:textAlignment w:val="auto"/>
        <w:rPr>
          <w:rFonts w:hint="eastAsia"/>
          <w:spacing w:val="0"/>
          <w:w w:val="100"/>
          <w:kern w:val="21"/>
          <w:lang w:val="en-US" w:eastAsia="zh-CN"/>
        </w:rPr>
      </w:pPr>
    </w:p>
    <w:p w14:paraId="7844A49A">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640" w:firstLineChars="200"/>
        <w:textAlignment w:val="auto"/>
        <w:rPr>
          <w:rFonts w:hint="eastAsia"/>
          <w:spacing w:val="0"/>
          <w:w w:val="100"/>
          <w:kern w:val="21"/>
          <w:lang w:val="en-US" w:eastAsia="zh-CN"/>
        </w:rPr>
      </w:pPr>
    </w:p>
    <w:p w14:paraId="0B0470C8">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640" w:firstLineChars="200"/>
        <w:textAlignment w:val="auto"/>
        <w:rPr>
          <w:rFonts w:hint="eastAsia"/>
          <w:spacing w:val="0"/>
          <w:w w:val="100"/>
          <w:kern w:val="21"/>
          <w:lang w:val="en-US" w:eastAsia="zh-CN"/>
        </w:rPr>
      </w:pPr>
    </w:p>
    <w:p w14:paraId="098CC4BC">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640" w:firstLineChars="200"/>
        <w:textAlignment w:val="auto"/>
        <w:rPr>
          <w:rFonts w:hint="eastAsia"/>
          <w:spacing w:val="0"/>
          <w:w w:val="100"/>
          <w:kern w:val="21"/>
          <w:lang w:val="en-US" w:eastAsia="zh-CN"/>
        </w:rPr>
      </w:pPr>
    </w:p>
    <w:p w14:paraId="0BFF5449">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640" w:firstLineChars="200"/>
        <w:textAlignment w:val="auto"/>
        <w:rPr>
          <w:rFonts w:hint="eastAsia"/>
          <w:spacing w:val="0"/>
          <w:w w:val="100"/>
          <w:kern w:val="21"/>
          <w:lang w:val="en-US" w:eastAsia="zh-CN"/>
        </w:rPr>
      </w:pPr>
    </w:p>
    <w:p w14:paraId="20846116">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640" w:firstLineChars="200"/>
        <w:textAlignment w:val="auto"/>
        <w:rPr>
          <w:rFonts w:hint="eastAsia"/>
          <w:spacing w:val="0"/>
          <w:w w:val="100"/>
          <w:kern w:val="21"/>
          <w:lang w:val="en-US" w:eastAsia="zh-CN"/>
        </w:rPr>
      </w:pPr>
    </w:p>
    <w:p w14:paraId="68EEF9D9">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640" w:firstLineChars="200"/>
        <w:textAlignment w:val="auto"/>
        <w:rPr>
          <w:rFonts w:hint="eastAsia"/>
          <w:spacing w:val="0"/>
          <w:w w:val="100"/>
          <w:kern w:val="21"/>
          <w:lang w:val="en-US" w:eastAsia="zh-CN"/>
        </w:rPr>
      </w:pPr>
    </w:p>
    <w:p w14:paraId="1B5CD448">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640" w:firstLineChars="200"/>
        <w:textAlignment w:val="auto"/>
        <w:rPr>
          <w:rFonts w:hint="eastAsia"/>
          <w:spacing w:val="0"/>
          <w:w w:val="100"/>
          <w:kern w:val="21"/>
          <w:lang w:val="en-US" w:eastAsia="zh-CN"/>
        </w:rPr>
      </w:pPr>
    </w:p>
    <w:p w14:paraId="1D2DF228">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640" w:firstLineChars="200"/>
        <w:textAlignment w:val="auto"/>
        <w:rPr>
          <w:rFonts w:hint="eastAsia"/>
          <w:spacing w:val="0"/>
          <w:w w:val="100"/>
          <w:kern w:val="21"/>
          <w:lang w:val="en-US" w:eastAsia="zh-CN"/>
        </w:rPr>
      </w:pPr>
    </w:p>
    <w:p w14:paraId="7F4D27EA">
      <w:pPr>
        <w:pStyle w:val="2"/>
        <w:keepNext w:val="0"/>
        <w:keepLines w:val="0"/>
        <w:pageBreakBefore w:val="0"/>
        <w:widowControl w:val="0"/>
        <w:kinsoku/>
        <w:wordWrap/>
        <w:overflowPunct/>
        <w:topLinePunct w:val="0"/>
        <w:autoSpaceDE w:val="0"/>
        <w:autoSpaceDN w:val="0"/>
        <w:bidi w:val="0"/>
        <w:adjustRightInd/>
        <w:snapToGrid/>
        <w:spacing w:before="0" w:line="600" w:lineRule="exact"/>
        <w:ind w:right="0"/>
        <w:jc w:val="both"/>
        <w:textAlignment w:val="auto"/>
        <w:rPr>
          <w:rFonts w:hint="eastAsia" w:ascii="黑体" w:hAnsi="黑体" w:eastAsia="黑体" w:cs="黑体"/>
          <w:spacing w:val="0"/>
          <w:w w:val="100"/>
          <w:kern w:val="21"/>
          <w:sz w:val="32"/>
          <w:szCs w:val="32"/>
        </w:rPr>
      </w:pPr>
      <w:r>
        <w:rPr>
          <w:rFonts w:hint="eastAsia" w:ascii="黑体" w:hAnsi="黑体" w:eastAsia="黑体" w:cs="黑体"/>
          <w:spacing w:val="0"/>
          <w:w w:val="100"/>
          <w:kern w:val="21"/>
          <w:sz w:val="32"/>
          <w:szCs w:val="32"/>
        </w:rPr>
        <w:t>附件：</w:t>
      </w:r>
    </w:p>
    <w:p w14:paraId="7F5749C5">
      <w:pPr>
        <w:pStyle w:val="2"/>
        <w:keepNext w:val="0"/>
        <w:keepLines w:val="0"/>
        <w:pageBreakBefore w:val="0"/>
        <w:widowControl w:val="0"/>
        <w:kinsoku/>
        <w:wordWrap/>
        <w:overflowPunct/>
        <w:topLinePunct w:val="0"/>
        <w:autoSpaceDE w:val="0"/>
        <w:autoSpaceDN w:val="0"/>
        <w:bidi w:val="0"/>
        <w:adjustRightInd/>
        <w:snapToGrid/>
        <w:spacing w:before="0" w:line="600" w:lineRule="exact"/>
        <w:ind w:right="0"/>
        <w:jc w:val="center"/>
        <w:textAlignment w:val="auto"/>
        <w:rPr>
          <w:rFonts w:hint="eastAsia" w:ascii="方正小标宋简体" w:hAnsi="方正小标宋简体" w:eastAsia="方正小标宋简体" w:cs="方正小标宋简体"/>
          <w:spacing w:val="0"/>
          <w:w w:val="100"/>
          <w:kern w:val="21"/>
          <w:sz w:val="44"/>
          <w:szCs w:val="44"/>
        </w:rPr>
      </w:pPr>
      <w:r>
        <w:rPr>
          <w:rFonts w:hint="eastAsia" w:ascii="方正小标宋简体" w:hAnsi="方正小标宋简体" w:eastAsia="方正小标宋简体" w:cs="方正小标宋简体"/>
          <w:spacing w:val="0"/>
          <w:w w:val="100"/>
          <w:kern w:val="21"/>
          <w:sz w:val="44"/>
          <w:szCs w:val="44"/>
        </w:rPr>
        <w:t>克什克腾旗玉米杂交种子生产基地</w:t>
      </w:r>
    </w:p>
    <w:p w14:paraId="46EFB9E3">
      <w:pPr>
        <w:pStyle w:val="2"/>
        <w:keepNext w:val="0"/>
        <w:keepLines w:val="0"/>
        <w:pageBreakBefore w:val="0"/>
        <w:widowControl w:val="0"/>
        <w:kinsoku/>
        <w:wordWrap/>
        <w:overflowPunct/>
        <w:topLinePunct w:val="0"/>
        <w:autoSpaceDE w:val="0"/>
        <w:autoSpaceDN w:val="0"/>
        <w:bidi w:val="0"/>
        <w:adjustRightInd/>
        <w:snapToGrid/>
        <w:spacing w:before="0" w:line="600" w:lineRule="exact"/>
        <w:ind w:right="0"/>
        <w:jc w:val="center"/>
        <w:textAlignment w:val="auto"/>
        <w:rPr>
          <w:rFonts w:hint="eastAsia" w:ascii="方正小标宋简体" w:hAnsi="方正小标宋简体" w:eastAsia="方正小标宋简体" w:cs="方正小标宋简体"/>
          <w:spacing w:val="0"/>
          <w:w w:val="100"/>
          <w:kern w:val="21"/>
          <w:sz w:val="44"/>
          <w:szCs w:val="44"/>
          <w:lang w:val="en-US" w:eastAsia="zh-CN"/>
        </w:rPr>
      </w:pPr>
      <w:r>
        <w:rPr>
          <w:rFonts w:hint="eastAsia" w:ascii="方正小标宋简体" w:hAnsi="方正小标宋简体" w:eastAsia="方正小标宋简体" w:cs="方正小标宋简体"/>
          <w:spacing w:val="0"/>
          <w:w w:val="100"/>
          <w:kern w:val="21"/>
          <w:sz w:val="44"/>
          <w:szCs w:val="44"/>
        </w:rPr>
        <w:t>建设领导小</w:t>
      </w:r>
      <w:r>
        <w:rPr>
          <w:rFonts w:hint="eastAsia" w:ascii="方正小标宋简体" w:hAnsi="方正小标宋简体" w:eastAsia="方正小标宋简体" w:cs="方正小标宋简体"/>
          <w:spacing w:val="0"/>
          <w:w w:val="100"/>
          <w:kern w:val="21"/>
          <w:sz w:val="44"/>
          <w:szCs w:val="44"/>
          <w:lang w:val="en-US" w:eastAsia="zh-CN"/>
        </w:rPr>
        <w:t>组</w:t>
      </w:r>
    </w:p>
    <w:p w14:paraId="2D0E793F">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640" w:firstLineChars="200"/>
        <w:jc w:val="center"/>
        <w:textAlignment w:val="auto"/>
        <w:rPr>
          <w:rFonts w:hint="eastAsia"/>
          <w:spacing w:val="0"/>
          <w:w w:val="100"/>
          <w:kern w:val="21"/>
          <w:lang w:val="en-US" w:eastAsia="zh-CN"/>
        </w:rPr>
      </w:pPr>
    </w:p>
    <w:p w14:paraId="7FF1081F">
      <w:pPr>
        <w:keepNext w:val="0"/>
        <w:keepLines w:val="0"/>
        <w:pageBreakBefore w:val="0"/>
        <w:widowControl w:val="0"/>
        <w:kinsoku/>
        <w:wordWrap/>
        <w:overflowPunct/>
        <w:topLinePunct w:val="0"/>
        <w:autoSpaceDE/>
        <w:autoSpaceDN/>
        <w:bidi w:val="0"/>
        <w:adjustRightInd/>
        <w:snapToGrid/>
        <w:spacing w:before="0" w:line="600" w:lineRule="exact"/>
        <w:ind w:left="0" w:right="0" w:firstLine="640" w:firstLineChars="200"/>
        <w:jc w:val="left"/>
        <w:textAlignment w:val="auto"/>
        <w:rPr>
          <w:rFonts w:hint="eastAsia" w:ascii="仿宋_GB2312" w:hAnsi="仿宋_GB2312" w:eastAsia="仿宋_GB2312" w:cs="仿宋_GB2312"/>
          <w:spacing w:val="0"/>
          <w:w w:val="100"/>
          <w:kern w:val="21"/>
          <w:sz w:val="32"/>
          <w:szCs w:val="40"/>
          <w:lang w:val="en-US" w:eastAsia="zh-CN"/>
        </w:rPr>
      </w:pPr>
      <w:r>
        <w:rPr>
          <w:rFonts w:hint="eastAsia" w:ascii="仿宋_GB2312" w:hAnsi="仿宋_GB2312" w:eastAsia="仿宋_GB2312" w:cs="仿宋_GB2312"/>
          <w:spacing w:val="0"/>
          <w:w w:val="100"/>
          <w:kern w:val="21"/>
          <w:sz w:val="32"/>
          <w:szCs w:val="40"/>
          <w:lang w:val="en-US" w:eastAsia="zh-CN"/>
        </w:rPr>
        <w:t>组</w:t>
      </w:r>
      <w:r>
        <w:rPr>
          <w:rFonts w:hint="eastAsia" w:cs="仿宋_GB2312"/>
          <w:spacing w:val="0"/>
          <w:w w:val="100"/>
          <w:kern w:val="21"/>
          <w:sz w:val="32"/>
          <w:szCs w:val="40"/>
          <w:lang w:val="en-US" w:eastAsia="zh-CN"/>
        </w:rPr>
        <w:t xml:space="preserve">  </w:t>
      </w:r>
      <w:r>
        <w:rPr>
          <w:rFonts w:hint="eastAsia" w:ascii="仿宋_GB2312" w:hAnsi="仿宋_GB2312" w:eastAsia="仿宋_GB2312" w:cs="仿宋_GB2312"/>
          <w:spacing w:val="0"/>
          <w:w w:val="100"/>
          <w:kern w:val="21"/>
          <w:sz w:val="32"/>
          <w:szCs w:val="40"/>
          <w:lang w:val="en-US" w:eastAsia="zh-CN"/>
        </w:rPr>
        <w:t>长：魏湘霖   克什克腾旗人民政府副旗长</w:t>
      </w:r>
    </w:p>
    <w:p w14:paraId="150544D9">
      <w:pPr>
        <w:keepNext w:val="0"/>
        <w:keepLines w:val="0"/>
        <w:pageBreakBefore w:val="0"/>
        <w:widowControl w:val="0"/>
        <w:kinsoku/>
        <w:wordWrap/>
        <w:overflowPunct/>
        <w:topLinePunct w:val="0"/>
        <w:autoSpaceDE/>
        <w:autoSpaceDN/>
        <w:bidi w:val="0"/>
        <w:adjustRightInd/>
        <w:snapToGrid/>
        <w:spacing w:before="0" w:line="600" w:lineRule="exact"/>
        <w:ind w:left="0" w:right="0" w:firstLine="640" w:firstLineChars="200"/>
        <w:jc w:val="left"/>
        <w:textAlignment w:val="auto"/>
        <w:rPr>
          <w:rFonts w:hint="eastAsia" w:ascii="仿宋_GB2312" w:hAnsi="仿宋_GB2312" w:eastAsia="仿宋_GB2312" w:cs="仿宋_GB2312"/>
          <w:spacing w:val="0"/>
          <w:w w:val="100"/>
          <w:kern w:val="21"/>
          <w:sz w:val="32"/>
          <w:szCs w:val="40"/>
          <w:lang w:val="en-US" w:eastAsia="zh-CN"/>
        </w:rPr>
      </w:pPr>
      <w:r>
        <w:rPr>
          <w:rFonts w:hint="eastAsia" w:ascii="仿宋_GB2312" w:hAnsi="仿宋_GB2312" w:eastAsia="仿宋_GB2312" w:cs="仿宋_GB2312"/>
          <w:spacing w:val="0"/>
          <w:w w:val="100"/>
          <w:kern w:val="21"/>
          <w:sz w:val="32"/>
          <w:szCs w:val="40"/>
          <w:lang w:val="en-US" w:eastAsia="zh-CN"/>
        </w:rPr>
        <w:t>副组长：刘武立   旗农牧局局长</w:t>
      </w:r>
    </w:p>
    <w:p w14:paraId="34840715">
      <w:pPr>
        <w:keepNext w:val="0"/>
        <w:keepLines w:val="0"/>
        <w:pageBreakBefore w:val="0"/>
        <w:widowControl w:val="0"/>
        <w:kinsoku/>
        <w:wordWrap/>
        <w:overflowPunct/>
        <w:topLinePunct w:val="0"/>
        <w:autoSpaceDE/>
        <w:autoSpaceDN/>
        <w:bidi w:val="0"/>
        <w:adjustRightInd/>
        <w:snapToGrid/>
        <w:spacing w:before="0" w:line="600" w:lineRule="exact"/>
        <w:ind w:left="0" w:right="0" w:firstLine="640" w:firstLineChars="200"/>
        <w:jc w:val="left"/>
        <w:textAlignment w:val="auto"/>
        <w:rPr>
          <w:rFonts w:hint="eastAsia" w:ascii="仿宋_GB2312" w:hAnsi="仿宋_GB2312" w:eastAsia="仿宋_GB2312" w:cs="仿宋_GB2312"/>
          <w:spacing w:val="0"/>
          <w:w w:val="100"/>
          <w:kern w:val="21"/>
          <w:sz w:val="32"/>
          <w:szCs w:val="40"/>
          <w:lang w:val="en-US" w:eastAsia="zh-CN"/>
        </w:rPr>
      </w:pPr>
      <w:r>
        <w:rPr>
          <w:rFonts w:hint="eastAsia" w:ascii="仿宋_GB2312" w:hAnsi="仿宋_GB2312" w:eastAsia="仿宋_GB2312" w:cs="仿宋_GB2312"/>
          <w:spacing w:val="0"/>
          <w:w w:val="100"/>
          <w:kern w:val="21"/>
          <w:sz w:val="32"/>
          <w:szCs w:val="40"/>
          <w:lang w:val="en-US" w:eastAsia="zh-CN"/>
        </w:rPr>
        <w:t>组</w:t>
      </w:r>
      <w:r>
        <w:rPr>
          <w:rFonts w:hint="eastAsia" w:cs="仿宋_GB2312"/>
          <w:spacing w:val="0"/>
          <w:w w:val="100"/>
          <w:kern w:val="21"/>
          <w:sz w:val="32"/>
          <w:szCs w:val="40"/>
          <w:lang w:val="en-US" w:eastAsia="zh-CN"/>
        </w:rPr>
        <w:t xml:space="preserve">  </w:t>
      </w:r>
      <w:r>
        <w:rPr>
          <w:rFonts w:hint="eastAsia" w:ascii="仿宋_GB2312" w:hAnsi="仿宋_GB2312" w:eastAsia="仿宋_GB2312" w:cs="仿宋_GB2312"/>
          <w:spacing w:val="0"/>
          <w:w w:val="100"/>
          <w:kern w:val="21"/>
          <w:sz w:val="32"/>
          <w:szCs w:val="40"/>
          <w:lang w:val="en-US" w:eastAsia="zh-CN"/>
        </w:rPr>
        <w:t>员：谷国民   旗财政局局长</w:t>
      </w:r>
    </w:p>
    <w:p w14:paraId="0819DDB4">
      <w:pPr>
        <w:keepNext w:val="0"/>
        <w:keepLines w:val="0"/>
        <w:pageBreakBefore w:val="0"/>
        <w:widowControl w:val="0"/>
        <w:kinsoku/>
        <w:wordWrap/>
        <w:overflowPunct/>
        <w:topLinePunct w:val="0"/>
        <w:autoSpaceDE/>
        <w:autoSpaceDN/>
        <w:bidi w:val="0"/>
        <w:adjustRightInd/>
        <w:snapToGrid/>
        <w:spacing w:before="0" w:line="600" w:lineRule="exact"/>
        <w:ind w:left="0" w:leftChars="0" w:right="0" w:firstLine="1920" w:firstLineChars="600"/>
        <w:jc w:val="left"/>
        <w:textAlignment w:val="auto"/>
        <w:rPr>
          <w:rFonts w:hint="eastAsia" w:ascii="仿宋_GB2312" w:hAnsi="仿宋_GB2312" w:eastAsia="仿宋_GB2312" w:cs="仿宋_GB2312"/>
          <w:spacing w:val="0"/>
          <w:w w:val="100"/>
          <w:kern w:val="21"/>
          <w:sz w:val="32"/>
          <w:szCs w:val="40"/>
          <w:lang w:val="en-US" w:eastAsia="zh-CN"/>
        </w:rPr>
      </w:pPr>
      <w:r>
        <w:rPr>
          <w:rFonts w:hint="eastAsia" w:ascii="仿宋_GB2312" w:hAnsi="仿宋_GB2312" w:eastAsia="仿宋_GB2312" w:cs="仿宋_GB2312"/>
          <w:spacing w:val="0"/>
          <w:w w:val="100"/>
          <w:kern w:val="21"/>
          <w:sz w:val="32"/>
          <w:szCs w:val="40"/>
          <w:lang w:val="en-US" w:eastAsia="zh-CN"/>
        </w:rPr>
        <w:t>程树坤   旗发改委主任</w:t>
      </w:r>
    </w:p>
    <w:p w14:paraId="44FB7F88">
      <w:pPr>
        <w:keepNext w:val="0"/>
        <w:keepLines w:val="0"/>
        <w:pageBreakBefore w:val="0"/>
        <w:widowControl w:val="0"/>
        <w:kinsoku/>
        <w:wordWrap/>
        <w:overflowPunct/>
        <w:topLinePunct w:val="0"/>
        <w:autoSpaceDE/>
        <w:autoSpaceDN/>
        <w:bidi w:val="0"/>
        <w:adjustRightInd/>
        <w:snapToGrid/>
        <w:spacing w:before="0" w:line="600" w:lineRule="exact"/>
        <w:ind w:left="0" w:leftChars="0" w:right="0" w:firstLine="1920" w:firstLineChars="600"/>
        <w:jc w:val="left"/>
        <w:textAlignment w:val="auto"/>
        <w:rPr>
          <w:rFonts w:hint="eastAsia" w:ascii="仿宋_GB2312" w:hAnsi="仿宋_GB2312" w:eastAsia="仿宋_GB2312" w:cs="仿宋_GB2312"/>
          <w:spacing w:val="0"/>
          <w:w w:val="100"/>
          <w:kern w:val="21"/>
          <w:sz w:val="32"/>
          <w:szCs w:val="40"/>
          <w:lang w:val="en-US" w:eastAsia="zh-CN"/>
        </w:rPr>
      </w:pPr>
      <w:r>
        <w:rPr>
          <w:rFonts w:hint="eastAsia" w:ascii="仿宋_GB2312" w:hAnsi="仿宋_GB2312" w:eastAsia="仿宋_GB2312" w:cs="仿宋_GB2312"/>
          <w:spacing w:val="0"/>
          <w:w w:val="100"/>
          <w:kern w:val="21"/>
          <w:sz w:val="32"/>
          <w:szCs w:val="40"/>
          <w:lang w:val="en-US" w:eastAsia="zh-CN"/>
        </w:rPr>
        <w:t>赵</w:t>
      </w:r>
      <w:r>
        <w:rPr>
          <w:rFonts w:hint="eastAsia" w:cs="仿宋_GB2312"/>
          <w:spacing w:val="0"/>
          <w:w w:val="100"/>
          <w:kern w:val="21"/>
          <w:sz w:val="32"/>
          <w:szCs w:val="40"/>
          <w:lang w:val="en-US" w:eastAsia="zh-CN"/>
        </w:rPr>
        <w:t xml:space="preserve">  </w:t>
      </w:r>
      <w:r>
        <w:rPr>
          <w:rFonts w:hint="eastAsia" w:ascii="仿宋_GB2312" w:hAnsi="仿宋_GB2312" w:eastAsia="仿宋_GB2312" w:cs="仿宋_GB2312"/>
          <w:spacing w:val="0"/>
          <w:w w:val="100"/>
          <w:kern w:val="21"/>
          <w:sz w:val="32"/>
          <w:szCs w:val="40"/>
          <w:lang w:val="en-US" w:eastAsia="zh-CN"/>
        </w:rPr>
        <w:t>闯   旗工科局局长</w:t>
      </w:r>
    </w:p>
    <w:p w14:paraId="23F38342">
      <w:pPr>
        <w:keepNext w:val="0"/>
        <w:keepLines w:val="0"/>
        <w:pageBreakBefore w:val="0"/>
        <w:widowControl w:val="0"/>
        <w:kinsoku/>
        <w:wordWrap/>
        <w:overflowPunct/>
        <w:topLinePunct w:val="0"/>
        <w:autoSpaceDE/>
        <w:autoSpaceDN/>
        <w:bidi w:val="0"/>
        <w:adjustRightInd/>
        <w:snapToGrid/>
        <w:spacing w:before="0" w:line="600" w:lineRule="exact"/>
        <w:ind w:left="0" w:leftChars="0" w:right="0" w:firstLine="1920" w:firstLineChars="600"/>
        <w:jc w:val="left"/>
        <w:textAlignment w:val="auto"/>
        <w:rPr>
          <w:rFonts w:hint="eastAsia" w:ascii="仿宋_GB2312" w:hAnsi="仿宋_GB2312" w:eastAsia="仿宋_GB2312" w:cs="仿宋_GB2312"/>
          <w:spacing w:val="0"/>
          <w:w w:val="100"/>
          <w:kern w:val="21"/>
          <w:sz w:val="32"/>
          <w:szCs w:val="40"/>
          <w:lang w:val="en-US" w:eastAsia="zh-CN"/>
        </w:rPr>
      </w:pPr>
      <w:r>
        <w:rPr>
          <w:rFonts w:hint="eastAsia" w:ascii="仿宋_GB2312" w:hAnsi="仿宋_GB2312" w:eastAsia="仿宋_GB2312" w:cs="仿宋_GB2312"/>
          <w:spacing w:val="0"/>
          <w:w w:val="100"/>
          <w:kern w:val="21"/>
          <w:sz w:val="32"/>
          <w:szCs w:val="40"/>
          <w:lang w:val="en-US" w:eastAsia="zh-CN"/>
        </w:rPr>
        <w:t>王卫利   红山子乡人民政府乡长</w:t>
      </w:r>
    </w:p>
    <w:p w14:paraId="1B35A4DD">
      <w:pPr>
        <w:keepNext w:val="0"/>
        <w:keepLines w:val="0"/>
        <w:pageBreakBefore w:val="0"/>
        <w:widowControl w:val="0"/>
        <w:kinsoku/>
        <w:wordWrap/>
        <w:overflowPunct/>
        <w:topLinePunct w:val="0"/>
        <w:autoSpaceDE/>
        <w:autoSpaceDN/>
        <w:bidi w:val="0"/>
        <w:adjustRightInd/>
        <w:snapToGrid/>
        <w:spacing w:before="0" w:line="600" w:lineRule="exact"/>
        <w:ind w:left="0" w:leftChars="0" w:right="0" w:firstLine="1920" w:firstLineChars="600"/>
        <w:jc w:val="left"/>
        <w:textAlignment w:val="auto"/>
        <w:rPr>
          <w:rFonts w:hint="eastAsia" w:ascii="仿宋_GB2312" w:hAnsi="仿宋_GB2312" w:eastAsia="仿宋_GB2312" w:cs="仿宋_GB2312"/>
          <w:spacing w:val="0"/>
          <w:w w:val="100"/>
          <w:kern w:val="21"/>
          <w:sz w:val="32"/>
          <w:szCs w:val="40"/>
          <w:lang w:val="en-US" w:eastAsia="zh-CN"/>
        </w:rPr>
      </w:pPr>
      <w:r>
        <w:rPr>
          <w:rFonts w:hint="eastAsia" w:ascii="仿宋_GB2312" w:hAnsi="仿宋_GB2312" w:eastAsia="仿宋_GB2312" w:cs="仿宋_GB2312"/>
          <w:spacing w:val="0"/>
          <w:w w:val="100"/>
          <w:kern w:val="21"/>
          <w:sz w:val="32"/>
          <w:szCs w:val="40"/>
          <w:lang w:val="en-US" w:eastAsia="zh-CN"/>
        </w:rPr>
        <w:t>王长发   新开地乡人民政府乡长</w:t>
      </w:r>
    </w:p>
    <w:p w14:paraId="3011DB3C">
      <w:pPr>
        <w:keepNext w:val="0"/>
        <w:keepLines w:val="0"/>
        <w:pageBreakBefore w:val="0"/>
        <w:widowControl w:val="0"/>
        <w:kinsoku/>
        <w:wordWrap/>
        <w:overflowPunct/>
        <w:topLinePunct w:val="0"/>
        <w:autoSpaceDE/>
        <w:autoSpaceDN/>
        <w:bidi w:val="0"/>
        <w:adjustRightInd/>
        <w:snapToGrid/>
        <w:spacing w:before="0" w:line="600" w:lineRule="exact"/>
        <w:ind w:left="0" w:leftChars="0" w:right="0" w:firstLine="1920" w:firstLineChars="600"/>
        <w:jc w:val="left"/>
        <w:textAlignment w:val="auto"/>
        <w:rPr>
          <w:rFonts w:hint="eastAsia" w:ascii="仿宋_GB2312" w:hAnsi="仿宋_GB2312" w:eastAsia="仿宋_GB2312" w:cs="仿宋_GB2312"/>
          <w:spacing w:val="0"/>
          <w:w w:val="100"/>
          <w:kern w:val="21"/>
          <w:sz w:val="32"/>
          <w:szCs w:val="40"/>
          <w:lang w:val="en-US" w:eastAsia="zh-CN"/>
        </w:rPr>
      </w:pPr>
      <w:r>
        <w:rPr>
          <w:rFonts w:hint="eastAsia" w:ascii="仿宋_GB2312" w:hAnsi="仿宋_GB2312" w:eastAsia="仿宋_GB2312" w:cs="仿宋_GB2312"/>
          <w:spacing w:val="0"/>
          <w:w w:val="100"/>
          <w:kern w:val="21"/>
          <w:sz w:val="32"/>
          <w:szCs w:val="40"/>
          <w:lang w:val="en-US" w:eastAsia="zh-CN"/>
        </w:rPr>
        <w:t>李佳琦   经棚镇人民政府镇长</w:t>
      </w:r>
    </w:p>
    <w:p w14:paraId="5C2CBF09">
      <w:pPr>
        <w:keepNext w:val="0"/>
        <w:keepLines w:val="0"/>
        <w:pageBreakBefore w:val="0"/>
        <w:widowControl w:val="0"/>
        <w:kinsoku/>
        <w:wordWrap/>
        <w:overflowPunct/>
        <w:topLinePunct w:val="0"/>
        <w:autoSpaceDE/>
        <w:autoSpaceDN/>
        <w:bidi w:val="0"/>
        <w:adjustRightInd/>
        <w:snapToGrid/>
        <w:spacing w:before="0" w:line="600" w:lineRule="exact"/>
        <w:ind w:left="0" w:leftChars="0" w:right="0" w:firstLine="1920" w:firstLineChars="600"/>
        <w:jc w:val="left"/>
        <w:textAlignment w:val="auto"/>
        <w:rPr>
          <w:rFonts w:hint="eastAsia" w:ascii="仿宋_GB2312" w:hAnsi="仿宋_GB2312" w:eastAsia="仿宋_GB2312" w:cs="仿宋_GB2312"/>
          <w:spacing w:val="0"/>
          <w:w w:val="100"/>
          <w:kern w:val="21"/>
          <w:sz w:val="32"/>
          <w:szCs w:val="40"/>
          <w:lang w:val="en-US" w:eastAsia="zh-CN"/>
        </w:rPr>
      </w:pPr>
      <w:r>
        <w:rPr>
          <w:rFonts w:hint="eastAsia" w:ascii="仿宋_GB2312" w:hAnsi="仿宋_GB2312" w:eastAsia="仿宋_GB2312" w:cs="仿宋_GB2312"/>
          <w:spacing w:val="0"/>
          <w:w w:val="100"/>
          <w:kern w:val="21"/>
          <w:sz w:val="32"/>
          <w:szCs w:val="40"/>
          <w:lang w:val="en-US" w:eastAsia="zh-CN"/>
        </w:rPr>
        <w:t>张一帅   同兴镇人民政府镇长</w:t>
      </w:r>
    </w:p>
    <w:p w14:paraId="20C6A55B">
      <w:pPr>
        <w:keepNext w:val="0"/>
        <w:keepLines w:val="0"/>
        <w:pageBreakBefore w:val="0"/>
        <w:widowControl w:val="0"/>
        <w:kinsoku/>
        <w:wordWrap/>
        <w:overflowPunct/>
        <w:topLinePunct w:val="0"/>
        <w:autoSpaceDE/>
        <w:autoSpaceDN/>
        <w:bidi w:val="0"/>
        <w:adjustRightInd/>
        <w:snapToGrid/>
        <w:spacing w:before="0" w:line="600" w:lineRule="exact"/>
        <w:ind w:left="0" w:leftChars="0" w:right="0" w:firstLine="1920" w:firstLineChars="600"/>
        <w:jc w:val="left"/>
        <w:textAlignment w:val="auto"/>
        <w:rPr>
          <w:rFonts w:hint="eastAsia" w:ascii="仿宋_GB2312" w:hAnsi="仿宋_GB2312" w:eastAsia="仿宋_GB2312" w:cs="仿宋_GB2312"/>
          <w:spacing w:val="0"/>
          <w:w w:val="100"/>
          <w:kern w:val="21"/>
          <w:sz w:val="32"/>
          <w:szCs w:val="40"/>
          <w:lang w:val="en-US" w:eastAsia="zh-CN"/>
        </w:rPr>
      </w:pPr>
      <w:r>
        <w:rPr>
          <w:rFonts w:hint="eastAsia" w:ascii="仿宋_GB2312" w:hAnsi="仿宋_GB2312" w:eastAsia="仿宋_GB2312" w:cs="仿宋_GB2312"/>
          <w:spacing w:val="0"/>
          <w:w w:val="100"/>
          <w:kern w:val="21"/>
          <w:sz w:val="32"/>
          <w:szCs w:val="40"/>
          <w:lang w:val="en-US" w:eastAsia="zh-CN"/>
        </w:rPr>
        <w:t>杨雯昊   宇宙地镇人民政府镇长</w:t>
      </w:r>
    </w:p>
    <w:p w14:paraId="126C9FC1">
      <w:pPr>
        <w:keepNext w:val="0"/>
        <w:keepLines w:val="0"/>
        <w:pageBreakBefore w:val="0"/>
        <w:widowControl w:val="0"/>
        <w:kinsoku/>
        <w:wordWrap/>
        <w:overflowPunct/>
        <w:topLinePunct w:val="0"/>
        <w:autoSpaceDE/>
        <w:autoSpaceDN/>
        <w:bidi w:val="0"/>
        <w:adjustRightInd/>
        <w:snapToGrid/>
        <w:spacing w:before="0" w:line="600" w:lineRule="exact"/>
        <w:ind w:left="0" w:leftChars="0" w:right="0" w:firstLine="1920" w:firstLineChars="600"/>
        <w:jc w:val="left"/>
        <w:textAlignment w:val="auto"/>
        <w:rPr>
          <w:rFonts w:hint="eastAsia" w:ascii="仿宋_GB2312" w:hAnsi="仿宋_GB2312" w:eastAsia="仿宋_GB2312" w:cs="仿宋_GB2312"/>
          <w:spacing w:val="0"/>
          <w:w w:val="100"/>
          <w:kern w:val="21"/>
          <w:sz w:val="32"/>
          <w:szCs w:val="40"/>
          <w:lang w:val="en-US" w:eastAsia="zh-CN"/>
        </w:rPr>
      </w:pPr>
      <w:r>
        <w:rPr>
          <w:rFonts w:hint="eastAsia" w:ascii="仿宋_GB2312" w:hAnsi="仿宋_GB2312" w:eastAsia="仿宋_GB2312" w:cs="仿宋_GB2312"/>
          <w:spacing w:val="0"/>
          <w:w w:val="100"/>
          <w:kern w:val="21"/>
          <w:sz w:val="32"/>
          <w:szCs w:val="40"/>
          <w:lang w:val="en-US" w:eastAsia="zh-CN"/>
        </w:rPr>
        <w:t>李国鹏   万合永镇人民政府镇长</w:t>
      </w:r>
    </w:p>
    <w:p w14:paraId="0D5085BB">
      <w:pPr>
        <w:keepNext w:val="0"/>
        <w:keepLines w:val="0"/>
        <w:pageBreakBefore w:val="0"/>
        <w:widowControl w:val="0"/>
        <w:kinsoku/>
        <w:wordWrap/>
        <w:overflowPunct/>
        <w:topLinePunct w:val="0"/>
        <w:autoSpaceDE/>
        <w:autoSpaceDN/>
        <w:bidi w:val="0"/>
        <w:adjustRightInd/>
        <w:snapToGrid/>
        <w:spacing w:before="0" w:line="600" w:lineRule="exact"/>
        <w:ind w:left="0" w:leftChars="0" w:right="0" w:firstLine="1920" w:firstLineChars="600"/>
        <w:jc w:val="left"/>
        <w:textAlignment w:val="auto"/>
        <w:rPr>
          <w:rFonts w:hint="eastAsia" w:ascii="仿宋_GB2312" w:hAnsi="仿宋_GB2312" w:eastAsia="仿宋_GB2312" w:cs="仿宋_GB2312"/>
          <w:spacing w:val="0"/>
          <w:w w:val="100"/>
          <w:kern w:val="21"/>
          <w:sz w:val="32"/>
          <w:szCs w:val="40"/>
          <w:lang w:val="en-US" w:eastAsia="zh-CN"/>
        </w:rPr>
      </w:pPr>
      <w:r>
        <w:rPr>
          <w:rFonts w:hint="eastAsia" w:ascii="仿宋_GB2312" w:hAnsi="仿宋_GB2312" w:eastAsia="仿宋_GB2312" w:cs="仿宋_GB2312"/>
          <w:spacing w:val="0"/>
          <w:w w:val="100"/>
          <w:kern w:val="21"/>
          <w:sz w:val="32"/>
          <w:szCs w:val="40"/>
          <w:lang w:val="en-US" w:eastAsia="zh-CN"/>
        </w:rPr>
        <w:t>陈国民   土城子镇人民政府镇长</w:t>
      </w:r>
    </w:p>
    <w:p w14:paraId="149F6090">
      <w:pPr>
        <w:keepNext w:val="0"/>
        <w:keepLines w:val="0"/>
        <w:pageBreakBefore w:val="0"/>
        <w:widowControl w:val="0"/>
        <w:kinsoku/>
        <w:wordWrap/>
        <w:overflowPunct/>
        <w:topLinePunct w:val="0"/>
        <w:autoSpaceDE/>
        <w:autoSpaceDN/>
        <w:bidi w:val="0"/>
        <w:adjustRightInd/>
        <w:snapToGrid/>
        <w:spacing w:before="0" w:line="600" w:lineRule="exact"/>
        <w:ind w:left="0" w:leftChars="0" w:right="0" w:firstLine="1920" w:firstLineChars="600"/>
        <w:jc w:val="left"/>
        <w:textAlignment w:val="auto"/>
        <w:rPr>
          <w:rFonts w:hint="default" w:ascii="仿宋_GB2312" w:hAnsi="仿宋_GB2312" w:eastAsia="仿宋_GB2312" w:cs="仿宋_GB2312"/>
          <w:spacing w:val="0"/>
          <w:w w:val="100"/>
          <w:kern w:val="21"/>
          <w:sz w:val="32"/>
          <w:szCs w:val="40"/>
          <w:lang w:val="en-US" w:eastAsia="zh-CN"/>
        </w:rPr>
      </w:pPr>
      <w:r>
        <w:rPr>
          <w:rFonts w:hint="eastAsia" w:ascii="仿宋_GB2312" w:hAnsi="仿宋_GB2312" w:eastAsia="仿宋_GB2312" w:cs="仿宋_GB2312"/>
          <w:spacing w:val="0"/>
          <w:w w:val="100"/>
          <w:kern w:val="21"/>
          <w:sz w:val="32"/>
          <w:szCs w:val="40"/>
          <w:lang w:val="en-US" w:eastAsia="zh-CN"/>
        </w:rPr>
        <w:t>康文通   芝瑞镇人民政府镇长</w:t>
      </w:r>
    </w:p>
    <w:p w14:paraId="5EAAFDF1">
      <w:pPr>
        <w:keepNext w:val="0"/>
        <w:keepLines w:val="0"/>
        <w:pageBreakBefore w:val="0"/>
        <w:widowControl w:val="0"/>
        <w:kinsoku/>
        <w:wordWrap/>
        <w:overflowPunct/>
        <w:topLinePunct w:val="0"/>
        <w:autoSpaceDE/>
        <w:autoSpaceDN/>
        <w:bidi w:val="0"/>
        <w:adjustRightInd/>
        <w:snapToGrid/>
        <w:spacing w:before="0" w:line="600" w:lineRule="exact"/>
        <w:ind w:left="0" w:leftChars="0" w:right="0" w:firstLine="640" w:firstLineChars="200"/>
        <w:jc w:val="left"/>
        <w:textAlignment w:val="auto"/>
        <w:rPr>
          <w:rFonts w:hint="eastAsia" w:ascii="仿宋_GB2312" w:hAnsi="仿宋_GB2312" w:eastAsia="仿宋_GB2312" w:cs="仿宋_GB2312"/>
          <w:spacing w:val="0"/>
          <w:w w:val="100"/>
          <w:kern w:val="21"/>
          <w:sz w:val="32"/>
          <w:szCs w:val="40"/>
          <w:lang w:val="en-US" w:eastAsia="zh-CN"/>
        </w:rPr>
      </w:pPr>
    </w:p>
    <w:p w14:paraId="360E2003">
      <w:pPr>
        <w:keepNext w:val="0"/>
        <w:keepLines w:val="0"/>
        <w:pageBreakBefore w:val="0"/>
        <w:widowControl w:val="0"/>
        <w:kinsoku/>
        <w:wordWrap/>
        <w:overflowPunct/>
        <w:topLinePunct w:val="0"/>
        <w:autoSpaceDE/>
        <w:autoSpaceDN/>
        <w:bidi w:val="0"/>
        <w:adjustRightInd/>
        <w:snapToGrid/>
        <w:spacing w:before="0" w:line="600" w:lineRule="exact"/>
        <w:ind w:left="0" w:leftChars="0" w:right="0" w:firstLine="640" w:firstLineChars="200"/>
        <w:jc w:val="left"/>
        <w:textAlignment w:val="auto"/>
        <w:rPr>
          <w:spacing w:val="0"/>
          <w:w w:val="100"/>
          <w:kern w:val="21"/>
        </w:rPr>
      </w:pPr>
      <w:r>
        <w:rPr>
          <w:rFonts w:hint="eastAsia" w:ascii="仿宋_GB2312" w:hAnsi="仿宋_GB2312" w:eastAsia="仿宋_GB2312" w:cs="仿宋_GB2312"/>
          <w:spacing w:val="0"/>
          <w:w w:val="100"/>
          <w:kern w:val="21"/>
          <w:sz w:val="32"/>
          <w:szCs w:val="40"/>
          <w:lang w:val="en-US" w:eastAsia="zh-CN"/>
        </w:rPr>
        <w:t>领导小组办公室设在旗农牧局，负责统筹调度推进有关具体工作，办公室主任由旗农牧局局长刘武立同志兼任。</w:t>
      </w:r>
    </w:p>
    <w:p w14:paraId="098B1967">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640" w:firstLineChars="200"/>
        <w:textAlignment w:val="auto"/>
        <w:rPr>
          <w:rFonts w:hint="eastAsia"/>
          <w:spacing w:val="0"/>
          <w:w w:val="100"/>
          <w:kern w:val="21"/>
          <w:lang w:val="en-US" w:eastAsia="zh-CN"/>
        </w:rPr>
      </w:pPr>
    </w:p>
    <w:p w14:paraId="6D400D23">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4480" w:firstLineChars="1400"/>
        <w:textAlignment w:val="auto"/>
        <w:rPr>
          <w:rFonts w:hint="eastAsia" w:ascii="仿宋_GB2312" w:hAnsi="仿宋_GB2312" w:eastAsia="仿宋_GB2312" w:cs="仿宋_GB2312"/>
          <w:sz w:val="32"/>
          <w:szCs w:val="32"/>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67AB2">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686ED7">
                          <w:pPr>
                            <w:pStyle w:val="4"/>
                            <w:jc w:val="cente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5686ED7">
                    <w:pPr>
                      <w:pStyle w:val="4"/>
                      <w:jc w:val="cente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8F4CB5"/>
    <w:rsid w:val="0F532A05"/>
    <w:rsid w:val="218F4CB5"/>
    <w:rsid w:val="295557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0" w:after="0" w:line="240" w:lineRule="auto"/>
      <w:ind w:left="0"/>
    </w:pPr>
    <w:rPr>
      <w:rFonts w:ascii="仿宋_GB2312" w:hAnsi="仿宋_GB2312" w:eastAsia="仿宋_GB2312" w:cs="仿宋_GB2312"/>
      <w:sz w:val="32"/>
      <w:szCs w:val="32"/>
      <w:lang w:bidi="ar-SA"/>
    </w:rPr>
  </w:style>
  <w:style w:type="paragraph" w:styleId="3">
    <w:name w:val="Body Text Indent"/>
    <w:basedOn w:val="1"/>
    <w:next w:val="1"/>
    <w:unhideWhenUsed/>
    <w:qFormat/>
    <w:uiPriority w:val="99"/>
    <w:pPr>
      <w:spacing w:before="100" w:beforeAutospacing="1" w:after="100" w:afterAutospacing="1"/>
      <w:ind w:left="420" w:leftChars="200"/>
    </w:pPr>
    <w:rPr>
      <w:rFonts w:cs="Calibri"/>
      <w:szCs w:val="21"/>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itle"/>
    <w:basedOn w:val="1"/>
    <w:next w:val="3"/>
    <w:qFormat/>
    <w:uiPriority w:val="0"/>
    <w:pPr>
      <w:spacing w:line="600" w:lineRule="exact"/>
      <w:outlineLvl w:val="0"/>
    </w:pPr>
    <w:rPr>
      <w:rFonts w:ascii="仿宋_GB2312" w:hAnsi="仿宋_GB2312" w:eastAsia="仿宋_GB2312" w:cs="仿宋_GB2312"/>
      <w:sz w:val="32"/>
      <w:szCs w:val="32"/>
    </w:rPr>
  </w:style>
  <w:style w:type="paragraph" w:customStyle="1" w:styleId="9">
    <w:name w:val="Heading 1"/>
    <w:basedOn w:val="1"/>
    <w:qFormat/>
    <w:uiPriority w:val="0"/>
    <w:pPr>
      <w:spacing w:before="0" w:after="0" w:line="568" w:lineRule="exact"/>
      <w:ind w:left="749" w:right="913"/>
      <w:jc w:val="center"/>
      <w:outlineLvl w:val="1"/>
    </w:pPr>
    <w:rPr>
      <w:rFonts w:ascii="方正小标宋简体" w:hAnsi="方正小标宋简体" w:eastAsia="方正小标宋简体" w:cs="方正小标宋简体"/>
      <w:sz w:val="44"/>
      <w:szCs w:val="44"/>
      <w:lang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3111</Words>
  <Characters>3178</Characters>
  <Lines>0</Lines>
  <Paragraphs>0</Paragraphs>
  <TotalTime>3</TotalTime>
  <ScaleCrop>false</ScaleCrop>
  <LinksUpToDate>false</LinksUpToDate>
  <CharactersWithSpaces>3240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2026-06-09T09:05:00Z</dcterms:created>
  <dc:creator>050</dc:creator>
  <cp:lastModifiedBy>王磊</cp:lastModifiedBy>
  <dcterms:modified xsi:type="dcterms:W3CDTF">2026-09-04T01:36:36Z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98E6B49BA55F44C7B0A0EF99A01A89A7_11</vt:lpwstr>
  </property>
  <property fmtid="{D5CDD505-2E9C-101B-9397-08002B2CF9AE}" pid="4" name="KSOTemplateDocerSaveRecord">
    <vt:lpwstr>eyJoZGlkIjoiZWM3YzVjZjcyYmM4YjMzMzkyMDc4ZjZmMDExYjJkNWYiLCJ1c2VySWQiOiI2MDIwNDA3NTEifQ==</vt:lpwstr>
  </property>
</Properties>
</file>